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9E" w:rsidRPr="0032351F" w:rsidRDefault="006E7D9E" w:rsidP="006E7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E7D9E" w:rsidRPr="0032351F" w:rsidRDefault="006E7D9E" w:rsidP="006E7D9E">
      <w:pPr>
        <w:pStyle w:val="a3"/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F">
        <w:rPr>
          <w:rFonts w:ascii="Times New Roman" w:hAnsi="Times New Roman" w:cs="Times New Roman"/>
          <w:b/>
          <w:sz w:val="28"/>
          <w:szCs w:val="28"/>
        </w:rPr>
        <w:t>Объект страхования.</w:t>
      </w:r>
    </w:p>
    <w:p w:rsidR="006E7D9E" w:rsidRPr="0032351F" w:rsidRDefault="006E7D9E" w:rsidP="006E7D9E">
      <w:pPr>
        <w:tabs>
          <w:tab w:val="decimal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Объектом страхования являются не противоречащие законодательству Российской Федерации имущественные интересы Страхователя и/или Застрахованного лица, связанные с риском возникновения его гражданской ответственности по обязательствам вследствие возмещения вреда, причиненного жизни или здоровью физических лиц,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и (или) вследствие возмещения убытков, возникших у собственника здания, сооружения, концессионера, частного партнера, застройщика,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Застрахованного лица при осуществлении им Застрахованной деятельности.</w:t>
      </w:r>
    </w:p>
    <w:p w:rsidR="006E7D9E" w:rsidRPr="0032351F" w:rsidRDefault="006E7D9E" w:rsidP="006E7D9E">
      <w:pPr>
        <w:tabs>
          <w:tab w:val="decimal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Объектом страхования по Договору являются имущественные интересы Страхователя и/или Застрахованного лица, связанные с несением согласованных со Страховщиком расходов на защиту, которые это лицо понесло или должно будет понести в связи с предъявлением ему требований о возмещении вреда, потенциально подлежащего возмещению в рамках осуществления Застрахованной деятельности.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Расходы на защиту включают в себя расходы на оказание юридической помощи при ведении дел в судах общей юрисдикции и арбитражных судах, включая оплату услуг адвокатов и иных полномочных представителей, расходы на оплату услуг экспертов, а также иные расходы, произведенные с целью защиты имущественных интересов Страхователя и/или Застрахованного лица.</w:t>
      </w:r>
    </w:p>
    <w:p w:rsidR="006E7D9E" w:rsidRPr="0032351F" w:rsidRDefault="006E7D9E" w:rsidP="006E7D9E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F">
        <w:rPr>
          <w:rFonts w:ascii="Times New Roman" w:hAnsi="Times New Roman" w:cs="Times New Roman"/>
          <w:b/>
          <w:sz w:val="28"/>
          <w:szCs w:val="28"/>
        </w:rPr>
        <w:t>2. Страховой случай.</w:t>
      </w:r>
    </w:p>
    <w:p w:rsidR="006E7D9E" w:rsidRPr="0032351F" w:rsidRDefault="006E7D9E" w:rsidP="006E7D9E">
      <w:pPr>
        <w:tabs>
          <w:tab w:val="decimal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включая возникновение убытков у собственника объекта капитального строительства, концессионера, застройщика, технического заказчика,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</w:t>
      </w:r>
      <w:r w:rsidRPr="0032351F">
        <w:rPr>
          <w:rFonts w:ascii="Times New Roman" w:hAnsi="Times New Roman" w:cs="Times New Roman"/>
          <w:sz w:val="28"/>
          <w:szCs w:val="28"/>
        </w:rPr>
        <w:lastRenderedPageBreak/>
        <w:t>со статьей 60 Градостроительного Кодекса Российской Федерации, вследствие недостатков строительных работ.</w:t>
      </w:r>
    </w:p>
    <w:p w:rsidR="006E7D9E" w:rsidRPr="0032351F" w:rsidRDefault="006E7D9E" w:rsidP="006E7D9E">
      <w:pPr>
        <w:tabs>
          <w:tab w:val="decimal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При этом моментом наступления страхового случая считается момент времени, когда был причинен вред Третьим лицам.</w:t>
      </w:r>
    </w:p>
    <w:p w:rsidR="006E7D9E" w:rsidRPr="0032351F" w:rsidRDefault="006E7D9E" w:rsidP="006E7D9E">
      <w:pPr>
        <w:tabs>
          <w:tab w:val="decimal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tabs>
          <w:tab w:val="decimal" w:pos="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Страховым случаем является возникновение убытков в виде расходов на защиту, которые Страхователь или Застрахованное лицо произвел или должен будет произвести согласно выставленным счетам в связи с заявлением ему требований о возмещении вреда, потенциально подлежащего возмещению по Договору страхования и причиненного при осуществлении Застрахованной деятельности.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F">
        <w:rPr>
          <w:rFonts w:ascii="Times New Roman" w:hAnsi="Times New Roman" w:cs="Times New Roman"/>
          <w:b/>
          <w:sz w:val="28"/>
          <w:szCs w:val="28"/>
        </w:rPr>
        <w:t>3. Застрахованная деятельность.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Застрахованной деятельностью является осуществление Застрахованным лицом строительных работ, работ по осуществлению сноса объектов капитального строительства, которые он имеет право осуществлять в соответствии с действующим законодательством РФ.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При этом страховая защита по настоящему Договору распространяется на случаи причинения вреда, имевшие место в течение Периода страхования и ставшие следствием осуществления Застрахованным лицом: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– строительных работ, на которые им были получены в установленном порядке Свидетельства о допуске к работам, выданные соответствующей СРО, членом которой является или являлось Застрахованное лицо, если получение такого Свидетельства на момент выполнения работ требовалось в соответствии с законодательством РФ, при условии, что недостаток таких работ был совершен в течение Ретроактивного периода, установленного по настоящему Договору, но не позднее 30.06.2017г. (включительно);</w:t>
      </w:r>
    </w:p>
    <w:p w:rsidR="006E7D9E" w:rsidRPr="0032351F" w:rsidRDefault="006E7D9E" w:rsidP="006E7D9E">
      <w:pPr>
        <w:spacing w:after="0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– строительных работ в соответствии с действующим законодательством РФ, при условии, что недостаток таких работ был совершен после 01.07.2017г. (включительно);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– работ по осуществлению сноса объектов капитального строительства при условии, что недостаток таких работ был совершён после 03.08.2018г. (включительно)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F">
        <w:rPr>
          <w:rFonts w:ascii="Times New Roman" w:hAnsi="Times New Roman" w:cs="Times New Roman"/>
          <w:b/>
          <w:sz w:val="28"/>
          <w:szCs w:val="28"/>
        </w:rPr>
        <w:t>4. Страховое возмещение.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В сумму страхового возмещения, подлежащего выплате Страховщиком при наступлении страхового случая по Полису должны включатся: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32351F">
        <w:rPr>
          <w:rFonts w:ascii="Times New Roman" w:hAnsi="Times New Roman" w:cs="Times New Roman"/>
          <w:sz w:val="28"/>
          <w:szCs w:val="28"/>
        </w:rPr>
        <w:t>. возмещение</w:t>
      </w:r>
      <w:proofErr w:type="gramEnd"/>
      <w:r w:rsidRPr="0032351F">
        <w:rPr>
          <w:rFonts w:ascii="Times New Roman" w:hAnsi="Times New Roman" w:cs="Times New Roman"/>
          <w:sz w:val="28"/>
          <w:szCs w:val="28"/>
        </w:rPr>
        <w:t xml:space="preserve"> вреда, причиненного жизни или здоровью физических лиц, определенного в соответствии с законодательством Российской Федерации, а также возмещение компенсаций сверх причинения вреда в размере и порядке, предусмотренном статьей 60 Градостроительного Кодекса РФ;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4.2. Возмещение реального ущерба, возникшего в результате повреждения, полной или конструктивной гибели имущества (вещей) Третьих лиц, которое включает: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lastRenderedPageBreak/>
        <w:t xml:space="preserve">- действительную стоимость погибшего имущества на день причинения вреда за вычетом стоимости остатков, пригодных для дальнейшего использования – в случае полной гибели (утраты) имущества;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- расходы по ремонту (восстановлению) поврежденного имущества. В расходы по ремонту (восстановлению) включаются необходимые и целесообразные затраты на приобретение материалов, запасных частей и оплата работ по ремонту (восстановлению) – при повреждении имущества;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- расходы по утилизации погибшего имущества, если утилизация должна быть произведена в соответствии с требованиями законодательства Российской Федерации – в пределах 10% от действительной стоимости имущества на день причинения вреда;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4.3. Вред окружающей среде,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среды, с учетом понесенных убытков, размер которых определяется судом, однако исключая упущенную выгоду;</w:t>
      </w:r>
    </w:p>
    <w:p w:rsidR="006E7D9E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4.4.Убытки (расходы), причиненные (возникшие) собственнику здания, сооружения, концессионеру, частному партнеру, застройщику, в размере возмещенного ими в соответствии с законодательством Российской Федерации причиненного вреда и выплаченной компенсации сверх возмещения вреда в соответствии со статьей 60 Градостроительного Кодекса Российской Федерации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Расходы Застрахованного лица, произведенные в целях уменьшения убытков, если такие расходы были произведены для выполнения указаний Страховщика, такие расходы должны быть возмещены Страховщиком, даже если соответствующие меры оказались безуспешными.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В случае, когда с предварительного письменного согласия Страховщика и в согласованном со Страховщиком размере или по судебному решению Страхователь (Застрахованное лицо) самостоятельно компенсировал причиненный вред, Страховщик обязан выплатить страховое возмещение Страхователю (Застрахованному лицу) после предоставления последним, в дополнение к иным необходимым документам, документального подтверждения о выплате Выгодоприобретателю возмещения и его размере;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В случае, когда Российская Федерация или субъект Российской Федерации, если вред причинен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технических регламентов и (или) проектной документации и имеется положительное заключение </w:t>
      </w:r>
      <w:r w:rsidRPr="0032351F">
        <w:rPr>
          <w:rFonts w:ascii="Times New Roman" w:hAnsi="Times New Roman" w:cs="Times New Roman"/>
          <w:sz w:val="28"/>
          <w:szCs w:val="28"/>
        </w:rPr>
        <w:lastRenderedPageBreak/>
        <w:t>органа государственного строительного надзора или организация, которая провела государственную/негосударственную экспертизу проектной документации / инженерных изысканий, компенсировали по предъявленным к ним регрессным требованиям о возмещении убытков, причиненных Третьим лицам, которые имеют право обратного требования в соответствии с законодательством Российской Федерации к Застрахованному лицу или вышеуказанным лицам, то Страховщик обязан выплатить страховое возмещение вышеуказанным лицам в том размере, в котором Застрахованное лицо несет ответственность перед указанными выше лицами в рамках солидарной ответственности, после предоставления последним, в дополнение к иным необходимым документам, документального подтверждения о выплате Выгодоприобретателю возмещения и его размере.</w:t>
      </w:r>
    </w:p>
    <w:p w:rsidR="006E7D9E" w:rsidRPr="0032351F" w:rsidRDefault="006E7D9E" w:rsidP="006E7D9E">
      <w:pPr>
        <w:pStyle w:val="a5"/>
        <w:tabs>
          <w:tab w:val="decimal" w:pos="0"/>
        </w:tabs>
        <w:spacing w:after="0"/>
        <w:rPr>
          <w:sz w:val="28"/>
          <w:szCs w:val="28"/>
        </w:rPr>
      </w:pPr>
    </w:p>
    <w:p w:rsidR="006E7D9E" w:rsidRPr="0032351F" w:rsidRDefault="006E7D9E" w:rsidP="006E7D9E">
      <w:pPr>
        <w:pStyle w:val="a5"/>
        <w:tabs>
          <w:tab w:val="decimal" w:pos="0"/>
        </w:tabs>
        <w:spacing w:after="0"/>
        <w:rPr>
          <w:sz w:val="28"/>
          <w:szCs w:val="28"/>
        </w:rPr>
      </w:pPr>
      <w:r w:rsidRPr="0032351F">
        <w:rPr>
          <w:sz w:val="28"/>
          <w:szCs w:val="28"/>
        </w:rPr>
        <w:t>Выгодоприобретатель или иные лица, которые, могут являться получателями страхового возмещения по настоящему Договору, вправе предъявить непосредственно Страховщику требование о возмещении вреда (убытков) в пределах страховой суммы. В этом случае на лице, предъявившем требование о возмещении вреда (убытков), если он намерен воспользоваться своим правом на получение страхового возмещения, лежат все обязанности по информированию Страховщика и предоставлению ему всех необходимых документов для выплаты страхового возмещения, указанных в настоящем Договоре.</w:t>
      </w:r>
    </w:p>
    <w:p w:rsidR="006E7D9E" w:rsidRPr="0032351F" w:rsidRDefault="006E7D9E" w:rsidP="006E7D9E">
      <w:pPr>
        <w:pStyle w:val="a5"/>
        <w:tabs>
          <w:tab w:val="decimal" w:pos="0"/>
        </w:tabs>
        <w:spacing w:after="0"/>
        <w:rPr>
          <w:sz w:val="28"/>
          <w:szCs w:val="28"/>
        </w:rPr>
      </w:pPr>
    </w:p>
    <w:p w:rsidR="006E7D9E" w:rsidRPr="0032351F" w:rsidRDefault="006E7D9E" w:rsidP="006E7D9E">
      <w:pPr>
        <w:pStyle w:val="a5"/>
        <w:tabs>
          <w:tab w:val="decimal" w:pos="0"/>
        </w:tabs>
        <w:spacing w:after="0"/>
        <w:rPr>
          <w:sz w:val="28"/>
          <w:szCs w:val="28"/>
        </w:rPr>
      </w:pPr>
      <w:r w:rsidRPr="0032351F">
        <w:rPr>
          <w:sz w:val="28"/>
          <w:szCs w:val="28"/>
        </w:rPr>
        <w:t xml:space="preserve">Страховщик производит страховую выплату в порядке, предусмотренном Правилами страхования, в течении 1 (одного) рабочего дня с даты подписания акта о страховом случае (страхового акта). </w:t>
      </w:r>
    </w:p>
    <w:p w:rsidR="006E7D9E" w:rsidRPr="0032351F" w:rsidRDefault="006E7D9E" w:rsidP="006E7D9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9E" w:rsidRPr="0032351F" w:rsidRDefault="006E7D9E" w:rsidP="006E7D9E">
      <w:pPr>
        <w:pStyle w:val="4"/>
        <w:keepNext w:val="0"/>
        <w:widowControl w:val="0"/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2351F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32351F">
        <w:rPr>
          <w:rFonts w:ascii="Times New Roman" w:hAnsi="Times New Roman"/>
          <w:b/>
          <w:color w:val="000000"/>
          <w:sz w:val="28"/>
          <w:szCs w:val="28"/>
        </w:rPr>
        <w:t>. Лимиты, Франшизы</w:t>
      </w:r>
    </w:p>
    <w:p w:rsidR="006E7D9E" w:rsidRPr="0032351F" w:rsidRDefault="006E7D9E" w:rsidP="006E7D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F">
        <w:rPr>
          <w:rFonts w:ascii="Times New Roman" w:hAnsi="Times New Roman" w:cs="Times New Roman"/>
          <w:bCs/>
          <w:sz w:val="28"/>
          <w:szCs w:val="28"/>
        </w:rPr>
        <w:t xml:space="preserve">Размер выплаты по Договору в отношении возмещения расходов на защиту не менее </w:t>
      </w:r>
      <w:r w:rsidRPr="0032351F">
        <w:rPr>
          <w:rFonts w:ascii="Times New Roman" w:hAnsi="Times New Roman" w:cs="Times New Roman"/>
          <w:b/>
          <w:sz w:val="28"/>
          <w:szCs w:val="28"/>
        </w:rPr>
        <w:t>500 000,00 (Пятьсот тысяч) рублей.</w:t>
      </w:r>
    </w:p>
    <w:p w:rsidR="006E7D9E" w:rsidRPr="0032351F" w:rsidRDefault="006E7D9E" w:rsidP="006E7D9E">
      <w:pPr>
        <w:pStyle w:val="a7"/>
        <w:widowControl w:val="0"/>
        <w:tabs>
          <w:tab w:val="clear" w:pos="4153"/>
          <w:tab w:val="clear" w:pos="8306"/>
        </w:tabs>
        <w:suppressAutoHyphens/>
        <w:spacing w:before="0" w:after="0"/>
        <w:ind w:right="-2"/>
        <w:rPr>
          <w:color w:val="000000"/>
          <w:sz w:val="28"/>
          <w:szCs w:val="28"/>
        </w:rPr>
      </w:pPr>
    </w:p>
    <w:p w:rsidR="006E7D9E" w:rsidRPr="0032351F" w:rsidRDefault="006E7D9E" w:rsidP="006E7D9E">
      <w:pPr>
        <w:pStyle w:val="a7"/>
        <w:widowControl w:val="0"/>
        <w:tabs>
          <w:tab w:val="clear" w:pos="4153"/>
          <w:tab w:val="clear" w:pos="8306"/>
        </w:tabs>
        <w:suppressAutoHyphens/>
        <w:spacing w:before="0" w:after="0"/>
        <w:ind w:right="-2"/>
        <w:rPr>
          <w:color w:val="000000"/>
          <w:sz w:val="28"/>
          <w:szCs w:val="28"/>
          <w:lang w:val="ru-RU"/>
        </w:rPr>
      </w:pPr>
      <w:r w:rsidRPr="0032351F">
        <w:rPr>
          <w:color w:val="000000"/>
          <w:sz w:val="28"/>
          <w:szCs w:val="28"/>
        </w:rPr>
        <w:t>Франшиз</w:t>
      </w:r>
      <w:r w:rsidRPr="0032351F">
        <w:rPr>
          <w:color w:val="000000"/>
          <w:sz w:val="28"/>
          <w:szCs w:val="28"/>
          <w:lang w:val="ru-RU"/>
        </w:rPr>
        <w:t>а не предусмотрена</w:t>
      </w:r>
    </w:p>
    <w:p w:rsidR="006E7D9E" w:rsidRPr="0032351F" w:rsidRDefault="006E7D9E" w:rsidP="006E7D9E">
      <w:pPr>
        <w:pStyle w:val="4"/>
        <w:keepNext w:val="0"/>
        <w:widowControl w:val="0"/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E7D9E" w:rsidRPr="0032351F" w:rsidRDefault="006E7D9E" w:rsidP="006E7D9E">
      <w:pPr>
        <w:pStyle w:val="4"/>
        <w:keepNext w:val="0"/>
        <w:widowControl w:val="0"/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2351F">
        <w:rPr>
          <w:rFonts w:ascii="Times New Roman" w:hAnsi="Times New Roman"/>
          <w:b/>
          <w:color w:val="000000"/>
          <w:sz w:val="28"/>
          <w:szCs w:val="28"/>
        </w:rPr>
        <w:t>6. Исключения из страхования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32351F">
        <w:rPr>
          <w:rFonts w:ascii="Times New Roman" w:hAnsi="Times New Roman"/>
          <w:sz w:val="28"/>
          <w:szCs w:val="28"/>
        </w:rPr>
        <w:t>Не являются страховыми случаями возникновение обязанности Застрахованного лица возместить вред, причиненный: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  <w:r w:rsidRPr="0032351F">
        <w:rPr>
          <w:sz w:val="28"/>
          <w:szCs w:val="28"/>
        </w:rPr>
        <w:t>В связи с производством работ, относящихся к застрахованной деятельности, как самим Страхователем (Застрахованным лицом), так и по его поручению или за его счет:</w:t>
      </w:r>
    </w:p>
    <w:p w:rsidR="006E7D9E" w:rsidRPr="0032351F" w:rsidRDefault="006E7D9E" w:rsidP="006E7D9E">
      <w:pPr>
        <w:tabs>
          <w:tab w:val="decimal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а) объектам строительных и (или) монтажных работ, объекту капитального строительства, являющегося предметом работ, осуществляемых Страхователем (Застрахованным лицом), вследствие недостатка которых причинен вред, а также  строительным материалам, конструкциям, монтируемому оборудованию и другому имуществу, являющимся частью объекта капитального строительства или </w:t>
      </w:r>
      <w:r w:rsidRPr="0032351F">
        <w:rPr>
          <w:rFonts w:ascii="Times New Roman" w:hAnsi="Times New Roman" w:cs="Times New Roman"/>
          <w:sz w:val="28"/>
          <w:szCs w:val="28"/>
        </w:rPr>
        <w:lastRenderedPageBreak/>
        <w:t>находящимся на строительной площадке в целях последующего использования для строительства/ремонта/реконструкции объекта капитального строительства;</w:t>
      </w:r>
    </w:p>
    <w:p w:rsidR="006E7D9E" w:rsidRPr="0032351F" w:rsidRDefault="006E7D9E" w:rsidP="006E7D9E">
      <w:pPr>
        <w:tabs>
          <w:tab w:val="decimal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2351F">
        <w:rPr>
          <w:rFonts w:ascii="Times New Roman" w:hAnsi="Times New Roman" w:cs="Times New Roman"/>
          <w:sz w:val="28"/>
          <w:szCs w:val="28"/>
        </w:rPr>
        <w:t>) зданиям, строениям, сооружениям, которые являются полностью или в части результатом осуществляемых Страхователем (Застрахованным лицом) работ, вследствие недостатка которых был причинен вред, либо частям таких зданий, сооружений, строений;</w:t>
      </w:r>
    </w:p>
    <w:p w:rsidR="006E7D9E" w:rsidRPr="0032351F" w:rsidRDefault="006E7D9E" w:rsidP="006E7D9E">
      <w:pPr>
        <w:tabs>
          <w:tab w:val="decimal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51F">
        <w:rPr>
          <w:rFonts w:ascii="Times New Roman" w:hAnsi="Times New Roman" w:cs="Times New Roman"/>
          <w:sz w:val="28"/>
          <w:szCs w:val="28"/>
        </w:rPr>
        <w:t>) оборудованию и (или) оснастке строительной/монтажной площадки, используемому для производства работ, относящихся к застрахованной деятельности;</w:t>
      </w:r>
    </w:p>
    <w:p w:rsidR="006E7D9E" w:rsidRPr="0032351F" w:rsidRDefault="006E7D9E" w:rsidP="006E7D9E">
      <w:pPr>
        <w:tabs>
          <w:tab w:val="decimal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5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351F">
        <w:rPr>
          <w:rFonts w:ascii="Times New Roman" w:hAnsi="Times New Roman" w:cs="Times New Roman"/>
          <w:sz w:val="28"/>
          <w:szCs w:val="28"/>
        </w:rPr>
        <w:t>) движимому и (или) недвижимому имуществу, которое принадлежит Страхователю (Застрахованному лицу), находится под опекой, на хранении или под контролем Страхователя (Застрахованного лица), застройщика (заказчика) или другого лица, занятого в выполнении работ на строительной площадке, где Страхователь (Застрахованное лицо) выполнял работы, вследствие недостатка которых был причинен вред;</w:t>
      </w:r>
    </w:p>
    <w:p w:rsidR="006E7D9E" w:rsidRPr="0032351F" w:rsidRDefault="006E7D9E" w:rsidP="006E7D9E">
      <w:pPr>
        <w:pStyle w:val="10"/>
        <w:tabs>
          <w:tab w:val="decimal" w:pos="0"/>
        </w:tabs>
        <w:ind w:hanging="720"/>
        <w:contextualSpacing w:val="0"/>
        <w:jc w:val="both"/>
        <w:rPr>
          <w:sz w:val="28"/>
          <w:szCs w:val="28"/>
        </w:rPr>
      </w:pP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rPr>
          <w:sz w:val="28"/>
          <w:szCs w:val="28"/>
        </w:rPr>
      </w:pPr>
      <w:r w:rsidRPr="0032351F">
        <w:rPr>
          <w:sz w:val="28"/>
          <w:szCs w:val="28"/>
        </w:rPr>
        <w:t>В процессе или результате проведения эксперим</w:t>
      </w:r>
      <w:r>
        <w:rPr>
          <w:sz w:val="28"/>
          <w:szCs w:val="28"/>
        </w:rPr>
        <w:t xml:space="preserve">ентальных или исследовательских </w:t>
      </w:r>
      <w:r w:rsidRPr="0032351F">
        <w:rPr>
          <w:sz w:val="28"/>
          <w:szCs w:val="28"/>
        </w:rPr>
        <w:t xml:space="preserve">работ. </w:t>
      </w:r>
    </w:p>
    <w:p w:rsidR="006E7D9E" w:rsidRPr="0032351F" w:rsidRDefault="006E7D9E" w:rsidP="006E7D9E">
      <w:pPr>
        <w:pStyle w:val="10"/>
        <w:tabs>
          <w:tab w:val="decimal" w:pos="0"/>
        </w:tabs>
        <w:ind w:hanging="720"/>
        <w:contextualSpacing w:val="0"/>
        <w:jc w:val="both"/>
        <w:rPr>
          <w:sz w:val="28"/>
          <w:szCs w:val="28"/>
        </w:rPr>
      </w:pP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  <w:r w:rsidRPr="0032351F">
        <w:rPr>
          <w:sz w:val="28"/>
          <w:szCs w:val="28"/>
        </w:rPr>
        <w:t xml:space="preserve">Вследствие воздействия асбестовой пыли, асбеста, </w:t>
      </w:r>
      <w:proofErr w:type="spellStart"/>
      <w:r w:rsidRPr="0032351F">
        <w:rPr>
          <w:sz w:val="28"/>
          <w:szCs w:val="28"/>
        </w:rPr>
        <w:t>диэтилстирола</w:t>
      </w:r>
      <w:proofErr w:type="spellEnd"/>
      <w:r w:rsidRPr="0032351F">
        <w:rPr>
          <w:sz w:val="28"/>
          <w:szCs w:val="28"/>
        </w:rPr>
        <w:t>, диоксида, мочевинного формальдегида или их компонентов, плесени, грибка.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  <w:r w:rsidRPr="0032351F">
        <w:rPr>
          <w:sz w:val="28"/>
          <w:szCs w:val="28"/>
        </w:rPr>
        <w:t xml:space="preserve">Вследствие использования техники, не прошедшей требуемого в соответствии с законодательством Российской Федерации освидетельствования (осмотра) либо находящейся в заведомо непригодном к эксплуатации состоянии. 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  <w:r w:rsidRPr="0032351F">
        <w:rPr>
          <w:sz w:val="28"/>
          <w:szCs w:val="28"/>
        </w:rPr>
        <w:t>В результате полного прекращения работ, не предусмотренного проектной документацией, на срок свыше шести месяцев.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  <w:r w:rsidRPr="0032351F">
        <w:rPr>
          <w:sz w:val="28"/>
          <w:szCs w:val="28"/>
        </w:rPr>
        <w:t xml:space="preserve">Имуществу, земле или зданиям в результате вибрации (действия упругих волн, распространяющихся в среде, в том числе в грунтовом массиве под зданиями и сооружениями, а также в самих конструкциях зданий и сооружений, передающееся на иное движимое или недвижимое имущество третьих лиц, находящихся в зоне влияния строительства, обозначенной как территория страхования), вызванной проведением подрядных работ, связанных с </w:t>
      </w:r>
      <w:proofErr w:type="spellStart"/>
      <w:r w:rsidRPr="0032351F">
        <w:rPr>
          <w:sz w:val="28"/>
          <w:szCs w:val="28"/>
        </w:rPr>
        <w:t>забитием</w:t>
      </w:r>
      <w:proofErr w:type="spellEnd"/>
      <w:r w:rsidRPr="0032351F">
        <w:rPr>
          <w:sz w:val="28"/>
          <w:szCs w:val="28"/>
        </w:rPr>
        <w:t>, завинчиванием, погружением или извлечением свай, шпунтов, анкеров и т.д., извлечением или отсыпкой грунта, укладкой и вскрытием бетона, проведением погрузочно-разгрузочных, демонтажных и иных работ с использованием механических средств, вызывающих ударные динамические воздействия в пределах установленных действующими строительными нормами и правилами нормативов.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Физическим и (или) юридическим лицам, являющимся аффилированными лицами Страхователя (Застрахованного лица) (кроме случаев причинения вреда жизни и здоровью).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Аффилированные лица – в рамках настоящих </w:t>
      </w:r>
      <w:r>
        <w:rPr>
          <w:rFonts w:ascii="Times New Roman" w:hAnsi="Times New Roman" w:cs="Times New Roman"/>
          <w:sz w:val="28"/>
          <w:szCs w:val="28"/>
        </w:rPr>
        <w:t>договора являются</w:t>
      </w:r>
      <w:r w:rsidRPr="0032351F">
        <w:rPr>
          <w:rFonts w:ascii="Times New Roman" w:hAnsi="Times New Roman" w:cs="Times New Roman"/>
          <w:sz w:val="28"/>
          <w:szCs w:val="28"/>
        </w:rPr>
        <w:t xml:space="preserve"> следующие физические и юридические лица, способные оказывать влияние на деятельность Страхователя (Застрахованного лица) и (или) принимаемые им решения: 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- член </w:t>
      </w:r>
      <w:hyperlink r:id="rId7" w:tooltip="Совет директоров" w:history="1">
        <w:r w:rsidRPr="0032351F">
          <w:rPr>
            <w:rFonts w:ascii="Times New Roman" w:hAnsi="Times New Roman" w:cs="Times New Roman"/>
            <w:sz w:val="28"/>
            <w:szCs w:val="28"/>
          </w:rPr>
          <w:t>совета директоров</w:t>
        </w:r>
      </w:hyperlink>
      <w:r w:rsidRPr="0032351F">
        <w:rPr>
          <w:rFonts w:ascii="Times New Roman" w:hAnsi="Times New Roman" w:cs="Times New Roman"/>
          <w:sz w:val="28"/>
          <w:szCs w:val="28"/>
        </w:rPr>
        <w:t xml:space="preserve"> (наблюдательного совета) Страхователя (Застрахованного лица) или иного коллегиального </w:t>
      </w:r>
      <w:hyperlink r:id="rId8" w:tooltip="Орган управления" w:history="1">
        <w:r w:rsidRPr="0032351F">
          <w:rPr>
            <w:rFonts w:ascii="Times New Roman" w:hAnsi="Times New Roman" w:cs="Times New Roman"/>
            <w:sz w:val="28"/>
            <w:szCs w:val="28"/>
          </w:rPr>
          <w:t>органа управления</w:t>
        </w:r>
      </w:hyperlink>
      <w:r w:rsidRPr="0032351F">
        <w:rPr>
          <w:rFonts w:ascii="Times New Roman" w:hAnsi="Times New Roman" w:cs="Times New Roman"/>
          <w:sz w:val="28"/>
          <w:szCs w:val="28"/>
        </w:rPr>
        <w:t xml:space="preserve">, член его коллегиального </w:t>
      </w:r>
      <w:hyperlink r:id="rId9" w:tooltip="Исполнительный орган" w:history="1">
        <w:r w:rsidRPr="0032351F">
          <w:rPr>
            <w:rFonts w:ascii="Times New Roman" w:hAnsi="Times New Roman" w:cs="Times New Roman"/>
            <w:sz w:val="28"/>
            <w:szCs w:val="28"/>
          </w:rPr>
          <w:t>исполнительного органа</w:t>
        </w:r>
      </w:hyperlink>
      <w:r w:rsidRPr="0032351F">
        <w:rPr>
          <w:rFonts w:ascii="Times New Roman" w:hAnsi="Times New Roman" w:cs="Times New Roman"/>
          <w:sz w:val="28"/>
          <w:szCs w:val="28"/>
        </w:rPr>
        <w:t xml:space="preserve">, а также лицо, осуществляющее полномочия его единоличного исполнительного органа;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которые имеют право распоряжаться более чем 20 процентами общего количества голосов, приходящихся на голосующие </w:t>
      </w:r>
      <w:hyperlink r:id="rId10" w:tooltip="Акция" w:history="1">
        <w:r w:rsidRPr="0032351F">
          <w:rPr>
            <w:rFonts w:ascii="Times New Roman" w:hAnsi="Times New Roman" w:cs="Times New Roman"/>
            <w:sz w:val="28"/>
            <w:szCs w:val="28"/>
          </w:rPr>
          <w:t>акции</w:t>
        </w:r>
      </w:hyperlink>
      <w:r w:rsidRPr="0032351F">
        <w:rPr>
          <w:rFonts w:ascii="Times New Roman" w:hAnsi="Times New Roman" w:cs="Times New Roman"/>
          <w:sz w:val="28"/>
          <w:szCs w:val="28"/>
        </w:rPr>
        <w:t xml:space="preserve"> либо составляющие </w:t>
      </w:r>
      <w:hyperlink r:id="rId11" w:tooltip="Уставный капитал" w:history="1">
        <w:r w:rsidRPr="0032351F">
          <w:rPr>
            <w:rFonts w:ascii="Times New Roman" w:hAnsi="Times New Roman" w:cs="Times New Roman"/>
            <w:sz w:val="28"/>
            <w:szCs w:val="28"/>
          </w:rPr>
          <w:t>уставный</w:t>
        </w:r>
      </w:hyperlink>
      <w:r w:rsidRPr="0032351F">
        <w:rPr>
          <w:rFonts w:ascii="Times New Roman" w:hAnsi="Times New Roman" w:cs="Times New Roman"/>
          <w:sz w:val="28"/>
          <w:szCs w:val="28"/>
        </w:rPr>
        <w:t xml:space="preserve"> или складочный капитал вклады, доли Страхователя (Застрахованного лица) – юридического лица;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tooltip="Юридическое лицо" w:history="1">
        <w:r w:rsidRPr="0032351F">
          <w:rPr>
            <w:rFonts w:ascii="Times New Roman" w:hAnsi="Times New Roman" w:cs="Times New Roman"/>
            <w:sz w:val="28"/>
            <w:szCs w:val="28"/>
          </w:rPr>
          <w:t>юридические лица</w:t>
        </w:r>
      </w:hyperlink>
      <w:r w:rsidRPr="0032351F">
        <w:rPr>
          <w:rFonts w:ascii="Times New Roman" w:hAnsi="Times New Roman" w:cs="Times New Roman"/>
          <w:sz w:val="28"/>
          <w:szCs w:val="28"/>
        </w:rPr>
        <w:t xml:space="preserve">, в которых Страхователь (Застрахованное лицо)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- если юридическое лицо является участником </w:t>
      </w:r>
      <w:hyperlink r:id="rId13" w:tooltip="Финансово-промышленная группа" w:history="1">
        <w:r w:rsidRPr="0032351F">
          <w:rPr>
            <w:rFonts w:ascii="Times New Roman" w:hAnsi="Times New Roman" w:cs="Times New Roman"/>
            <w:sz w:val="28"/>
            <w:szCs w:val="28"/>
          </w:rPr>
          <w:t>финансово-промышленной группы</w:t>
        </w:r>
      </w:hyperlink>
      <w:r w:rsidRPr="0032351F">
        <w:rPr>
          <w:rFonts w:ascii="Times New Roman" w:hAnsi="Times New Roman" w:cs="Times New Roman"/>
          <w:sz w:val="28"/>
          <w:szCs w:val="28"/>
        </w:rPr>
        <w:t>, к его аффилированным лицам также относятся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 участников финансово-промышленной группы.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</w:p>
    <w:p w:rsidR="006E7D9E" w:rsidRPr="0032351F" w:rsidRDefault="006E7D9E" w:rsidP="006E7D9E">
      <w:pPr>
        <w:pStyle w:val="10"/>
        <w:tabs>
          <w:tab w:val="decimal" w:pos="0"/>
        </w:tabs>
        <w:ind w:left="0"/>
        <w:contextualSpacing w:val="0"/>
        <w:jc w:val="both"/>
        <w:rPr>
          <w:sz w:val="28"/>
          <w:szCs w:val="28"/>
        </w:rPr>
      </w:pPr>
      <w:r w:rsidRPr="0032351F">
        <w:rPr>
          <w:sz w:val="28"/>
          <w:szCs w:val="28"/>
        </w:rPr>
        <w:t>Вследствие действий (бездействия) работников Застрахованного лица в состоянии наркотического, алкогольного или иного опьянения или его последствий. Данное исключение в любом случае не распространяется на случаи, когда вред причинен жизни или здоровью Третьих лиц.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В любом случае не является страховым случаем возникновение обязанности Застрахованного лица возместить вред, причиненный: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351F">
        <w:rPr>
          <w:sz w:val="28"/>
          <w:szCs w:val="28"/>
        </w:rPr>
        <w:t>в связи с недостатками, допущенными Застрахованным лицом при выполнении работ, указанных в договоре страхования, в случае, если на момент заключения договора страхования Страхователю и (или) Застрахованному</w:t>
      </w:r>
      <w:r>
        <w:rPr>
          <w:sz w:val="28"/>
          <w:szCs w:val="28"/>
        </w:rPr>
        <w:t xml:space="preserve"> лицу</w:t>
      </w:r>
      <w:r w:rsidRPr="0032351F">
        <w:rPr>
          <w:sz w:val="28"/>
          <w:szCs w:val="28"/>
        </w:rPr>
        <w:t xml:space="preserve"> было известно или заведомо должно было быть известно о наличии таких недостатков, и Страховщик не был уведомлен о данных недостатках при заключении д</w:t>
      </w:r>
      <w:r>
        <w:rPr>
          <w:sz w:val="28"/>
          <w:szCs w:val="28"/>
        </w:rPr>
        <w:t>оговора страхования;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351F">
        <w:rPr>
          <w:sz w:val="28"/>
          <w:szCs w:val="28"/>
        </w:rPr>
        <w:t>вследствие недостатков, допущенных Застрахованным лицом при выполнении работ в случае отсутствия у Застрахованного лица в момент допущения недостатков действующего Свидетельства о допуске на выполнение данных видов (подвидов) работ, полученного надлежащим образом, если наличие Свидетельства о допуске являлось необходимым условием в соответствии с законодательством Российской Федерации для выполнени</w:t>
      </w:r>
      <w:r>
        <w:rPr>
          <w:sz w:val="28"/>
          <w:szCs w:val="28"/>
        </w:rPr>
        <w:t>я данных видов (подвидов) работ;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351F">
        <w:rPr>
          <w:sz w:val="28"/>
          <w:szCs w:val="28"/>
        </w:rPr>
        <w:t xml:space="preserve">в результате эксплуатации транспортных средств, допущенных к эксплуатации на дорогах общего пользования, произошедший вне территории выполнения </w:t>
      </w:r>
      <w:r w:rsidRPr="0032351F">
        <w:rPr>
          <w:sz w:val="28"/>
          <w:szCs w:val="28"/>
        </w:rPr>
        <w:lastRenderedPageBreak/>
        <w:t>строительных работ (границ строительной площадки), определенных в проектно-сметной документации на объект строительства, плавуч</w:t>
      </w:r>
      <w:r>
        <w:rPr>
          <w:sz w:val="28"/>
          <w:szCs w:val="28"/>
        </w:rPr>
        <w:t>их средств или воздушных судов;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 - </w:t>
      </w:r>
      <w:r w:rsidRPr="0032351F">
        <w:rPr>
          <w:sz w:val="28"/>
          <w:szCs w:val="28"/>
        </w:rPr>
        <w:t>вследствие</w:t>
      </w:r>
      <w:bookmarkEnd w:id="0"/>
      <w:bookmarkEnd w:id="1"/>
      <w:r>
        <w:rPr>
          <w:sz w:val="28"/>
          <w:szCs w:val="28"/>
        </w:rPr>
        <w:t xml:space="preserve"> террористического акта;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351F">
        <w:rPr>
          <w:sz w:val="28"/>
          <w:szCs w:val="28"/>
        </w:rPr>
        <w:t>вследствие изъятия, конфискации, реквизиции, ареста или уничтожения результатов строительных работ, указанных в договоре страхования, по распо</w:t>
      </w:r>
      <w:r>
        <w:rPr>
          <w:sz w:val="28"/>
          <w:szCs w:val="28"/>
        </w:rPr>
        <w:t>ряжению государственных органов;</w:t>
      </w:r>
    </w:p>
    <w:p w:rsidR="006E7D9E" w:rsidRPr="0032351F" w:rsidRDefault="006E7D9E" w:rsidP="006E7D9E">
      <w:pPr>
        <w:pStyle w:val="10"/>
        <w:tabs>
          <w:tab w:val="decimal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351F">
        <w:rPr>
          <w:sz w:val="28"/>
          <w:szCs w:val="28"/>
        </w:rPr>
        <w:t xml:space="preserve">вследствие нарушения (неисполнения, ненадлежащего исполнения) Застрахованным лицом принятых на себя договорных обязательств (ответственность за нарушение договора), включая </w:t>
      </w:r>
      <w:r w:rsidRPr="0032351F">
        <w:rPr>
          <w:spacing w:val="-6"/>
          <w:sz w:val="28"/>
          <w:szCs w:val="28"/>
        </w:rPr>
        <w:t>превышение или несоблюдение сроков исполнения работ, норм расходования материалов или сметных расходов, обязанность по замене некачественной работы на оказание аналогичных работ или устране</w:t>
      </w:r>
      <w:r>
        <w:rPr>
          <w:spacing w:val="-6"/>
          <w:sz w:val="28"/>
          <w:szCs w:val="28"/>
        </w:rPr>
        <w:t>ние недостатков оказанных работ.</w:t>
      </w:r>
    </w:p>
    <w:p w:rsidR="006E7D9E" w:rsidRPr="0032351F" w:rsidRDefault="006E7D9E" w:rsidP="006E7D9E">
      <w:pPr>
        <w:pStyle w:val="a9"/>
        <w:widowControl w:val="0"/>
        <w:tabs>
          <w:tab w:val="clear" w:pos="1980"/>
          <w:tab w:val="num" w:pos="4816"/>
        </w:tabs>
        <w:suppressAutoHyphens/>
        <w:ind w:left="0" w:right="-2" w:firstLine="0"/>
        <w:rPr>
          <w:color w:val="000000"/>
          <w:sz w:val="28"/>
          <w:szCs w:val="28"/>
        </w:rPr>
      </w:pPr>
    </w:p>
    <w:p w:rsidR="006E7D9E" w:rsidRPr="0032351F" w:rsidRDefault="006E7D9E" w:rsidP="006E7D9E">
      <w:pPr>
        <w:pStyle w:val="a9"/>
        <w:widowControl w:val="0"/>
        <w:tabs>
          <w:tab w:val="clear" w:pos="1980"/>
          <w:tab w:val="num" w:pos="4816"/>
        </w:tabs>
        <w:suppressAutoHyphens/>
        <w:ind w:left="0" w:right="-2" w:firstLine="0"/>
        <w:rPr>
          <w:color w:val="000000"/>
          <w:sz w:val="28"/>
          <w:szCs w:val="28"/>
        </w:rPr>
      </w:pPr>
      <w:r w:rsidRPr="0032351F">
        <w:rPr>
          <w:sz w:val="28"/>
          <w:szCs w:val="28"/>
        </w:rPr>
        <w:t>При этом иные исключения не допускаются.</w:t>
      </w:r>
    </w:p>
    <w:p w:rsidR="006E7D9E" w:rsidRPr="0032351F" w:rsidRDefault="006E7D9E" w:rsidP="006E7D9E">
      <w:pPr>
        <w:pStyle w:val="4"/>
        <w:keepNext w:val="0"/>
        <w:widowControl w:val="0"/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E7D9E" w:rsidRPr="0032351F" w:rsidRDefault="006E7D9E" w:rsidP="006E7D9E">
      <w:pPr>
        <w:pStyle w:val="4"/>
        <w:keepNext w:val="0"/>
        <w:widowControl w:val="0"/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Pr="0032351F">
        <w:rPr>
          <w:rFonts w:ascii="Times New Roman" w:hAnsi="Times New Roman"/>
          <w:b/>
          <w:color w:val="000000"/>
          <w:sz w:val="28"/>
          <w:szCs w:val="28"/>
        </w:rPr>
        <w:t>. Правила страхования</w:t>
      </w:r>
    </w:p>
    <w:p w:rsidR="006E7D9E" w:rsidRPr="0032351F" w:rsidRDefault="006E7D9E" w:rsidP="006E7D9E">
      <w:pPr>
        <w:widowControl w:val="0"/>
        <w:suppressAutoHyphens/>
        <w:spacing w:after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F">
        <w:rPr>
          <w:rFonts w:ascii="Times New Roman" w:hAnsi="Times New Roman" w:cs="Times New Roman"/>
          <w:color w:val="000000"/>
          <w:sz w:val="28"/>
          <w:szCs w:val="28"/>
        </w:rPr>
        <w:t>Правила страхования, утвержденные Страховщиком, применяются в части, не 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ротиворечащей условиям Договора.</w:t>
      </w:r>
    </w:p>
    <w:p w:rsidR="006E7D9E" w:rsidRPr="0032351F" w:rsidRDefault="006E7D9E" w:rsidP="006E7D9E">
      <w:pPr>
        <w:pStyle w:val="4"/>
        <w:keepNext w:val="0"/>
        <w:widowControl w:val="0"/>
        <w:tabs>
          <w:tab w:val="clear" w:pos="1148"/>
        </w:tabs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E7D9E" w:rsidRPr="0032351F" w:rsidRDefault="006E7D9E" w:rsidP="006E7D9E">
      <w:pPr>
        <w:pStyle w:val="4"/>
        <w:keepNext w:val="0"/>
        <w:widowControl w:val="0"/>
        <w:tabs>
          <w:tab w:val="clear" w:pos="1148"/>
        </w:tabs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3235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351F">
        <w:rPr>
          <w:rFonts w:ascii="Times New Roman" w:hAnsi="Times New Roman"/>
          <w:b/>
          <w:color w:val="000000"/>
          <w:sz w:val="28"/>
          <w:szCs w:val="28"/>
          <w:lang w:val="ru-RU"/>
        </w:rPr>
        <w:t>Период страхования</w:t>
      </w:r>
    </w:p>
    <w:p w:rsidR="006E7D9E" w:rsidRPr="0032351F" w:rsidRDefault="006E7D9E" w:rsidP="006E7D9E">
      <w:pPr>
        <w:widowControl w:val="0"/>
        <w:suppressAutoHyphens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color w:val="000000"/>
          <w:sz w:val="28"/>
          <w:szCs w:val="28"/>
        </w:rPr>
        <w:t xml:space="preserve">Период страхования 3 года с даты заключения договора страхования, при этом должен быть установлен </w:t>
      </w:r>
      <w:r w:rsidRPr="0032351F">
        <w:rPr>
          <w:rFonts w:ascii="Times New Roman" w:hAnsi="Times New Roman" w:cs="Times New Roman"/>
          <w:sz w:val="28"/>
          <w:szCs w:val="28"/>
        </w:rPr>
        <w:t xml:space="preserve">Ретроактивный период начинается с даты, когда Застрахованное лицо впервые вступило в Саморегулируемую организацию, </w:t>
      </w:r>
    </w:p>
    <w:p w:rsidR="006E7D9E" w:rsidRPr="0032351F" w:rsidRDefault="006E7D9E" w:rsidP="006E7D9E">
      <w:pPr>
        <w:widowControl w:val="0"/>
        <w:suppressAutoHyphens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widowControl w:val="0"/>
        <w:suppressAutoHyphens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>Страховой случай считается наступившим при условии, что недостаток работ был Застрахованным лицом допущен в течение Периода страхования и (или) Ретроактивного периода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32351F">
        <w:rPr>
          <w:rFonts w:ascii="Times New Roman" w:hAnsi="Times New Roman" w:cs="Times New Roman"/>
          <w:sz w:val="28"/>
          <w:szCs w:val="28"/>
        </w:rPr>
        <w:t>При этом моментом наступления страхового случая считается момент времени, когда был причинен вред Третьим лицам</w:t>
      </w:r>
      <w:r w:rsidRPr="0032351F" w:rsidDel="005F1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7D9E" w:rsidRPr="0032351F" w:rsidRDefault="006E7D9E" w:rsidP="006E7D9E">
      <w:pPr>
        <w:pStyle w:val="4"/>
        <w:keepNext w:val="0"/>
        <w:widowControl w:val="0"/>
        <w:tabs>
          <w:tab w:val="clear" w:pos="1148"/>
        </w:tabs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E7D9E" w:rsidRPr="00C07CAA" w:rsidRDefault="006E7D9E" w:rsidP="006E7D9E">
      <w:pPr>
        <w:pStyle w:val="4"/>
        <w:keepNext w:val="0"/>
        <w:widowControl w:val="0"/>
        <w:tabs>
          <w:tab w:val="clear" w:pos="1148"/>
        </w:tabs>
        <w:suppressAutoHyphens/>
        <w:spacing w:before="0" w:after="0"/>
        <w:ind w:left="0" w:right="-2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Pr="0032351F">
        <w:rPr>
          <w:rFonts w:ascii="Times New Roman" w:hAnsi="Times New Roman"/>
          <w:b/>
          <w:color w:val="000000"/>
          <w:sz w:val="28"/>
          <w:szCs w:val="28"/>
          <w:lang w:val="ru-RU"/>
        </w:rPr>
        <w:t>. Территория страхования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32351F">
        <w:rPr>
          <w:rFonts w:ascii="Times New Roman" w:hAnsi="Times New Roman"/>
          <w:sz w:val="28"/>
          <w:szCs w:val="28"/>
        </w:rPr>
        <w:t>Российская Федерация</w:t>
      </w:r>
      <w:r w:rsidRPr="0032351F" w:rsidDel="005F1245">
        <w:rPr>
          <w:rFonts w:ascii="Times New Roman" w:hAnsi="Times New Roman"/>
          <w:sz w:val="28"/>
          <w:szCs w:val="28"/>
        </w:rPr>
        <w:t xml:space="preserve">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10</w:t>
      </w:r>
      <w:r w:rsidRPr="0032351F"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  <w:t>. Застрахованные лица.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По Договору застрахована гражданская ответственность членов </w:t>
      </w:r>
      <w:r w:rsidRPr="0032351F">
        <w:rPr>
          <w:rFonts w:ascii="Times New Roman" w:hAnsi="Times New Roman" w:cs="Times New Roman"/>
          <w:b/>
          <w:sz w:val="28"/>
          <w:szCs w:val="28"/>
        </w:rPr>
        <w:t xml:space="preserve">АСРО «Строители Черноземья» 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В случае приема новых членов в </w:t>
      </w:r>
      <w:r w:rsidRPr="0032351F">
        <w:rPr>
          <w:rFonts w:ascii="Times New Roman" w:hAnsi="Times New Roman" w:cs="Times New Roman"/>
          <w:b/>
          <w:sz w:val="28"/>
          <w:szCs w:val="28"/>
        </w:rPr>
        <w:t xml:space="preserve">АСРО «Строители Черноземья» </w:t>
      </w:r>
      <w:r w:rsidRPr="0032351F">
        <w:rPr>
          <w:rFonts w:ascii="Times New Roman" w:hAnsi="Times New Roman" w:cs="Times New Roman"/>
          <w:sz w:val="28"/>
          <w:szCs w:val="28"/>
        </w:rPr>
        <w:t>в течение Периода страхования страховое покрытие по Договору распространяется на этих членов при условии оформления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к Договору </w:t>
      </w:r>
      <w:r w:rsidRPr="0032351F">
        <w:rPr>
          <w:rFonts w:ascii="Times New Roman" w:hAnsi="Times New Roman" w:cs="Times New Roman"/>
          <w:sz w:val="28"/>
          <w:szCs w:val="28"/>
        </w:rPr>
        <w:t>и оплаты</w:t>
      </w:r>
      <w:r>
        <w:rPr>
          <w:rFonts w:ascii="Times New Roman" w:hAnsi="Times New Roman" w:cs="Times New Roman"/>
          <w:sz w:val="28"/>
          <w:szCs w:val="28"/>
        </w:rPr>
        <w:t xml:space="preserve"> страховой премии</w:t>
      </w:r>
      <w:r w:rsidRPr="0032351F">
        <w:rPr>
          <w:rFonts w:ascii="Times New Roman" w:hAnsi="Times New Roman" w:cs="Times New Roman"/>
          <w:sz w:val="28"/>
          <w:szCs w:val="28"/>
        </w:rPr>
        <w:t>.</w:t>
      </w:r>
    </w:p>
    <w:p w:rsidR="006E7D9E" w:rsidRPr="0032351F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D9E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По Договору дополнительно к страхованию гражданской ответственности Застрахованных лиц, застрахована гражданская ответственность </w:t>
      </w:r>
      <w:r w:rsidRPr="0032351F">
        <w:rPr>
          <w:rFonts w:ascii="Times New Roman" w:hAnsi="Times New Roman" w:cs="Times New Roman"/>
          <w:b/>
          <w:sz w:val="28"/>
          <w:szCs w:val="28"/>
        </w:rPr>
        <w:t xml:space="preserve">АСРО «Строители </w:t>
      </w:r>
      <w:r w:rsidRPr="0032351F">
        <w:rPr>
          <w:rFonts w:ascii="Times New Roman" w:hAnsi="Times New Roman" w:cs="Times New Roman"/>
          <w:b/>
          <w:sz w:val="28"/>
          <w:szCs w:val="28"/>
        </w:rPr>
        <w:lastRenderedPageBreak/>
        <w:t>Черноземья»</w:t>
      </w:r>
      <w:r w:rsidRPr="0032351F">
        <w:rPr>
          <w:rFonts w:ascii="Times New Roman" w:hAnsi="Times New Roman" w:cs="Times New Roman"/>
          <w:sz w:val="28"/>
          <w:szCs w:val="28"/>
        </w:rPr>
        <w:t xml:space="preserve">, членами которой являются Застрахованные лица, но только на случай наступления у </w:t>
      </w:r>
      <w:r w:rsidRPr="0032351F">
        <w:rPr>
          <w:rFonts w:ascii="Times New Roman" w:hAnsi="Times New Roman" w:cs="Times New Roman"/>
          <w:b/>
          <w:sz w:val="28"/>
          <w:szCs w:val="28"/>
        </w:rPr>
        <w:t>АСРО «Строители Черноземья»</w:t>
      </w:r>
      <w:r w:rsidRPr="0032351F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 соответствии с законодательством Российской Федерации вследствие недостатков работ при осуществлении Застрахованной деятельности Застрахованными лицами.</w:t>
      </w:r>
    </w:p>
    <w:p w:rsidR="006E7D9E" w:rsidRPr="00905F6B" w:rsidRDefault="006E7D9E" w:rsidP="006E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D9E" w:rsidRPr="00905F6B" w:rsidRDefault="006E7D9E" w:rsidP="006E7D9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11</w:t>
      </w:r>
      <w:r w:rsidRPr="00905F6B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. Страховая премия.</w:t>
      </w:r>
    </w:p>
    <w:p w:rsidR="006E7D9E" w:rsidRPr="00C07CAA" w:rsidRDefault="006E7D9E" w:rsidP="006E7D9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  <w:r w:rsidRPr="00C07CAA">
        <w:rPr>
          <w:rFonts w:ascii="Times New Roman" w:hAnsi="Times New Roman" w:cs="Times New Roman"/>
          <w:sz w:val="28"/>
          <w:szCs w:val="28"/>
        </w:rPr>
        <w:t>Оплата страховой премии производится равными ежеквартальными платежами.</w:t>
      </w:r>
    </w:p>
    <w:p w:rsidR="006E7D9E" w:rsidRPr="00C07CAA" w:rsidRDefault="006E7D9E" w:rsidP="006E7D9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6E7D9E" w:rsidRPr="00C07CAA" w:rsidRDefault="006E7D9E" w:rsidP="006E7D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CAA">
        <w:rPr>
          <w:rFonts w:ascii="Times New Roman" w:hAnsi="Times New Roman" w:cs="Times New Roman"/>
          <w:sz w:val="28"/>
          <w:szCs w:val="28"/>
        </w:rPr>
        <w:t xml:space="preserve">Страховая сумма по настоящему Договору в отношении всех Застрахованных лиц и по всем страховым случаям в отношении имущественных интересов, определяется как общая сумма всех лимитов ответственности, установленных для каждого из Застрахованных лиц. </w:t>
      </w:r>
    </w:p>
    <w:p w:rsidR="006E7D9E" w:rsidRPr="00C07CAA" w:rsidRDefault="006E7D9E" w:rsidP="006E7D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D9E" w:rsidRPr="00C07CAA" w:rsidRDefault="006E7D9E" w:rsidP="006E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AA">
        <w:rPr>
          <w:rFonts w:ascii="Times New Roman" w:hAnsi="Times New Roman" w:cs="Times New Roman"/>
          <w:bCs/>
          <w:sz w:val="28"/>
          <w:szCs w:val="28"/>
        </w:rPr>
        <w:t xml:space="preserve">По Договору устанавливается лимит ответственности Страховщика </w:t>
      </w:r>
      <w:r w:rsidRPr="00C07CAA">
        <w:rPr>
          <w:rFonts w:ascii="Times New Roman" w:hAnsi="Times New Roman" w:cs="Times New Roman"/>
          <w:sz w:val="28"/>
          <w:szCs w:val="28"/>
        </w:rPr>
        <w:t>в отношении каждого Застрахованного лица. Величина лимита в отношении каждого из Застрахованных лиц определяется исходя из Уровня ответственности и объемов выполненных работ за прошлый год:</w:t>
      </w:r>
    </w:p>
    <w:p w:rsidR="006E7D9E" w:rsidRPr="00C07CAA" w:rsidRDefault="006E7D9E" w:rsidP="006E7D9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84"/>
        <w:gridCol w:w="858"/>
        <w:gridCol w:w="983"/>
        <w:gridCol w:w="1002"/>
        <w:gridCol w:w="992"/>
        <w:gridCol w:w="133"/>
        <w:gridCol w:w="859"/>
        <w:gridCol w:w="993"/>
        <w:gridCol w:w="992"/>
      </w:tblGrid>
      <w:tr w:rsidR="006E7D9E" w:rsidRPr="00C07CAA" w:rsidTr="00CF077C">
        <w:trPr>
          <w:trHeight w:val="335"/>
        </w:trPr>
        <w:tc>
          <w:tcPr>
            <w:tcW w:w="2014" w:type="dxa"/>
            <w:vMerge w:val="restart"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Уровень ответственности и объем по одному договору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Денежная оценка стоимости выполненных работ членом Ассоциации (выручка) за предыдущий год</w:t>
            </w:r>
          </w:p>
        </w:tc>
      </w:tr>
      <w:tr w:rsidR="006E7D9E" w:rsidRPr="00C07CAA" w:rsidTr="00CF077C">
        <w:trPr>
          <w:trHeight w:val="836"/>
        </w:trPr>
        <w:tc>
          <w:tcPr>
            <w:tcW w:w="2014" w:type="dxa"/>
            <w:vMerge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До 20 млн руб.</w:t>
            </w:r>
          </w:p>
        </w:tc>
        <w:tc>
          <w:tcPr>
            <w:tcW w:w="858" w:type="dxa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От 20 до 60 млн руб.</w:t>
            </w:r>
          </w:p>
        </w:tc>
        <w:tc>
          <w:tcPr>
            <w:tcW w:w="983" w:type="dxa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От 60 до 100 млн руб.</w:t>
            </w:r>
          </w:p>
        </w:tc>
        <w:tc>
          <w:tcPr>
            <w:tcW w:w="1002" w:type="dxa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От 100 до 200 млн руб.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От 200 до 500 млн руб.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От 500 млн до 1 млрд руб.</w:t>
            </w:r>
          </w:p>
        </w:tc>
        <w:tc>
          <w:tcPr>
            <w:tcW w:w="993" w:type="dxa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От 1 до 3-х млрд руб.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Более 3-х млрд руб.</w:t>
            </w:r>
          </w:p>
        </w:tc>
      </w:tr>
      <w:tr w:rsidR="006E7D9E" w:rsidRPr="00C07CAA" w:rsidTr="00CF077C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2" w:type="dxa"/>
            <w:gridSpan w:val="6"/>
            <w:shd w:val="clear" w:color="auto" w:fill="auto"/>
          </w:tcPr>
          <w:p w:rsidR="006E7D9E" w:rsidRPr="00C07CAA" w:rsidRDefault="006E7D9E" w:rsidP="00CF077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Страховая сумма, руб.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6E7D9E" w:rsidRPr="00C07CAA" w:rsidRDefault="006E7D9E" w:rsidP="00CF07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D9E" w:rsidRPr="00C07CAA" w:rsidTr="00CF077C">
        <w:trPr>
          <w:trHeight w:val="467"/>
        </w:trPr>
        <w:tc>
          <w:tcPr>
            <w:tcW w:w="2014" w:type="dxa"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 xml:space="preserve"> 60 млн руб. (1 уровень ответственности члена СРО)</w:t>
            </w:r>
          </w:p>
        </w:tc>
        <w:tc>
          <w:tcPr>
            <w:tcW w:w="984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5 000 000</w:t>
            </w:r>
          </w:p>
        </w:tc>
        <w:tc>
          <w:tcPr>
            <w:tcW w:w="858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5 500 000</w:t>
            </w:r>
          </w:p>
        </w:tc>
        <w:tc>
          <w:tcPr>
            <w:tcW w:w="98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6 000 000</w:t>
            </w:r>
          </w:p>
        </w:tc>
        <w:tc>
          <w:tcPr>
            <w:tcW w:w="100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6 500 000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7 000 000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8 000 000</w:t>
            </w:r>
          </w:p>
        </w:tc>
        <w:tc>
          <w:tcPr>
            <w:tcW w:w="99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9 000 000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10 000 000</w:t>
            </w:r>
          </w:p>
        </w:tc>
      </w:tr>
      <w:tr w:rsidR="006E7D9E" w:rsidRPr="00C07CAA" w:rsidTr="00CF077C">
        <w:trPr>
          <w:trHeight w:val="369"/>
        </w:trPr>
        <w:tc>
          <w:tcPr>
            <w:tcW w:w="2014" w:type="dxa"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 xml:space="preserve"> 500 млн руб. (2 уровень ответственности члена СРО)</w:t>
            </w:r>
          </w:p>
        </w:tc>
        <w:tc>
          <w:tcPr>
            <w:tcW w:w="984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5 500 000</w:t>
            </w:r>
          </w:p>
        </w:tc>
        <w:tc>
          <w:tcPr>
            <w:tcW w:w="858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6 000 000</w:t>
            </w:r>
          </w:p>
        </w:tc>
        <w:tc>
          <w:tcPr>
            <w:tcW w:w="98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6 500 000</w:t>
            </w:r>
          </w:p>
        </w:tc>
        <w:tc>
          <w:tcPr>
            <w:tcW w:w="100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7 000 000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8 000 000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9 000 000</w:t>
            </w:r>
          </w:p>
        </w:tc>
        <w:tc>
          <w:tcPr>
            <w:tcW w:w="99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10 000 000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15 000 000</w:t>
            </w:r>
          </w:p>
        </w:tc>
      </w:tr>
      <w:tr w:rsidR="006E7D9E" w:rsidRPr="00C07CAA" w:rsidTr="00CF077C">
        <w:trPr>
          <w:trHeight w:val="393"/>
        </w:trPr>
        <w:tc>
          <w:tcPr>
            <w:tcW w:w="2014" w:type="dxa"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 xml:space="preserve"> 3 млрд. млн руб. (3 уровень ответственности члена СРО)</w:t>
            </w:r>
          </w:p>
        </w:tc>
        <w:tc>
          <w:tcPr>
            <w:tcW w:w="984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6 000 000</w:t>
            </w:r>
          </w:p>
        </w:tc>
        <w:tc>
          <w:tcPr>
            <w:tcW w:w="858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6 500 000</w:t>
            </w:r>
          </w:p>
        </w:tc>
        <w:tc>
          <w:tcPr>
            <w:tcW w:w="98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7 000 000</w:t>
            </w:r>
          </w:p>
        </w:tc>
        <w:tc>
          <w:tcPr>
            <w:tcW w:w="100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8 000 000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9 000 000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10 000 000</w:t>
            </w:r>
          </w:p>
        </w:tc>
        <w:tc>
          <w:tcPr>
            <w:tcW w:w="99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15 000 000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20 000 000</w:t>
            </w:r>
          </w:p>
        </w:tc>
      </w:tr>
      <w:tr w:rsidR="006E7D9E" w:rsidRPr="00C07CAA" w:rsidTr="00CF077C">
        <w:trPr>
          <w:trHeight w:val="393"/>
        </w:trPr>
        <w:tc>
          <w:tcPr>
            <w:tcW w:w="2014" w:type="dxa"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 xml:space="preserve"> 10 млрд. руб. (1 уровень ответственности члена СРО)</w:t>
            </w:r>
          </w:p>
        </w:tc>
        <w:tc>
          <w:tcPr>
            <w:tcW w:w="984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6 500 000</w:t>
            </w:r>
          </w:p>
        </w:tc>
        <w:tc>
          <w:tcPr>
            <w:tcW w:w="858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7 000 000</w:t>
            </w:r>
          </w:p>
        </w:tc>
        <w:tc>
          <w:tcPr>
            <w:tcW w:w="98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8 000 000</w:t>
            </w:r>
          </w:p>
        </w:tc>
        <w:tc>
          <w:tcPr>
            <w:tcW w:w="100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9 000 000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10 000 000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15 000 000</w:t>
            </w:r>
          </w:p>
        </w:tc>
        <w:tc>
          <w:tcPr>
            <w:tcW w:w="99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20 000 000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25 000 000</w:t>
            </w:r>
          </w:p>
        </w:tc>
      </w:tr>
      <w:tr w:rsidR="006E7D9E" w:rsidRPr="00C07CAA" w:rsidTr="00CF077C">
        <w:trPr>
          <w:trHeight w:val="405"/>
        </w:trPr>
        <w:tc>
          <w:tcPr>
            <w:tcW w:w="2014" w:type="dxa"/>
            <w:shd w:val="clear" w:color="auto" w:fill="auto"/>
          </w:tcPr>
          <w:p w:rsidR="006E7D9E" w:rsidRPr="00C07CAA" w:rsidRDefault="006E7D9E" w:rsidP="00CF077C">
            <w:pPr>
              <w:spacing w:after="0"/>
              <w:ind w:left="-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свыше</w:t>
            </w:r>
            <w:proofErr w:type="gramEnd"/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10 млрд. руб. (1 уровень ответственности члена СРО)</w:t>
            </w:r>
          </w:p>
        </w:tc>
        <w:tc>
          <w:tcPr>
            <w:tcW w:w="984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7 000 000</w:t>
            </w:r>
          </w:p>
        </w:tc>
        <w:tc>
          <w:tcPr>
            <w:tcW w:w="858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8 000 000</w:t>
            </w:r>
          </w:p>
        </w:tc>
        <w:tc>
          <w:tcPr>
            <w:tcW w:w="98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9 000 000</w:t>
            </w:r>
          </w:p>
        </w:tc>
        <w:tc>
          <w:tcPr>
            <w:tcW w:w="100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10 000 000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15 000 000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20 000 000</w:t>
            </w:r>
          </w:p>
        </w:tc>
        <w:tc>
          <w:tcPr>
            <w:tcW w:w="993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25 000 000</w:t>
            </w:r>
          </w:p>
        </w:tc>
        <w:tc>
          <w:tcPr>
            <w:tcW w:w="992" w:type="dxa"/>
            <w:shd w:val="clear" w:color="auto" w:fill="auto"/>
          </w:tcPr>
          <w:p w:rsidR="006E7D9E" w:rsidRPr="00C07CAA" w:rsidRDefault="006E7D9E" w:rsidP="00CF07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CAA">
              <w:rPr>
                <w:rFonts w:ascii="Times New Roman" w:hAnsi="Times New Roman" w:cs="Times New Roman"/>
                <w:sz w:val="16"/>
                <w:szCs w:val="16"/>
              </w:rPr>
              <w:t>35 000 000</w:t>
            </w:r>
          </w:p>
        </w:tc>
      </w:tr>
    </w:tbl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9C" w:rsidRDefault="00C25F9C" w:rsidP="006F6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F9C" w:rsidRDefault="00C25F9C" w:rsidP="006E7D9E">
      <w:pPr>
        <w:rPr>
          <w:rFonts w:ascii="Times New Roman" w:hAnsi="Times New Roman" w:cs="Times New Roman"/>
          <w:sz w:val="28"/>
          <w:szCs w:val="28"/>
        </w:rPr>
      </w:pPr>
    </w:p>
    <w:sectPr w:rsidR="00C25F9C" w:rsidSect="00F1526C">
      <w:footerReference w:type="default" r:id="rId14"/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6E" w:rsidRDefault="00EE596E" w:rsidP="00E33B18">
      <w:pPr>
        <w:spacing w:after="0" w:line="240" w:lineRule="auto"/>
      </w:pPr>
      <w:r>
        <w:separator/>
      </w:r>
    </w:p>
  </w:endnote>
  <w:endnote w:type="continuationSeparator" w:id="0">
    <w:p w:rsidR="00EE596E" w:rsidRDefault="00EE596E" w:rsidP="00E3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981160"/>
      <w:docPartObj>
        <w:docPartGallery w:val="Page Numbers (Bottom of Page)"/>
        <w:docPartUnique/>
      </w:docPartObj>
    </w:sdtPr>
    <w:sdtContent>
      <w:p w:rsidR="00AB3C70" w:rsidRDefault="00AB3C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B3C70" w:rsidRDefault="00AB3C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6E" w:rsidRDefault="00EE596E" w:rsidP="00E33B18">
      <w:pPr>
        <w:spacing w:after="0" w:line="240" w:lineRule="auto"/>
      </w:pPr>
      <w:r>
        <w:separator/>
      </w:r>
    </w:p>
  </w:footnote>
  <w:footnote w:type="continuationSeparator" w:id="0">
    <w:p w:rsidR="00EE596E" w:rsidRDefault="00EE596E" w:rsidP="00E3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B67C3"/>
    <w:multiLevelType w:val="hybridMultilevel"/>
    <w:tmpl w:val="6DCA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87B"/>
    <w:multiLevelType w:val="hybridMultilevel"/>
    <w:tmpl w:val="8370D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34A2"/>
    <w:multiLevelType w:val="hybridMultilevel"/>
    <w:tmpl w:val="31E22BF2"/>
    <w:lvl w:ilvl="0" w:tplc="677A2C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sz w:val="24"/>
        <w:szCs w:val="24"/>
      </w:rPr>
    </w:lvl>
    <w:lvl w:ilvl="1" w:tplc="CEA2C744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19182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FCF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C0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840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49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42B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7A7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FD"/>
    <w:rsid w:val="000315FD"/>
    <w:rsid w:val="00035BA0"/>
    <w:rsid w:val="000411EB"/>
    <w:rsid w:val="001661CD"/>
    <w:rsid w:val="00200328"/>
    <w:rsid w:val="00256339"/>
    <w:rsid w:val="0032351F"/>
    <w:rsid w:val="00385556"/>
    <w:rsid w:val="003E0D9E"/>
    <w:rsid w:val="004933FB"/>
    <w:rsid w:val="00556186"/>
    <w:rsid w:val="00622223"/>
    <w:rsid w:val="006A2398"/>
    <w:rsid w:val="006E7D9E"/>
    <w:rsid w:val="006F2BE4"/>
    <w:rsid w:val="006F67BD"/>
    <w:rsid w:val="00905F6B"/>
    <w:rsid w:val="009459E2"/>
    <w:rsid w:val="00952E28"/>
    <w:rsid w:val="00A82538"/>
    <w:rsid w:val="00AB3C70"/>
    <w:rsid w:val="00AC0572"/>
    <w:rsid w:val="00AC4D35"/>
    <w:rsid w:val="00B40745"/>
    <w:rsid w:val="00C07CAA"/>
    <w:rsid w:val="00C25F9C"/>
    <w:rsid w:val="00C300AC"/>
    <w:rsid w:val="00CF470E"/>
    <w:rsid w:val="00E33B18"/>
    <w:rsid w:val="00EE596E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1CDB0D-2D5D-4C00-ADA8-3D6D122F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905F6B"/>
    <w:pPr>
      <w:keepNext/>
      <w:tabs>
        <w:tab w:val="num" w:pos="1148"/>
      </w:tabs>
      <w:spacing w:before="240" w:after="60" w:line="240" w:lineRule="auto"/>
      <w:ind w:left="1148" w:hanging="864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FD"/>
    <w:pPr>
      <w:ind w:left="720"/>
      <w:contextualSpacing/>
    </w:pPr>
  </w:style>
  <w:style w:type="table" w:styleId="a4">
    <w:name w:val="Table Grid"/>
    <w:basedOn w:val="a1"/>
    <w:uiPriority w:val="39"/>
    <w:rsid w:val="0003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905F6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05F6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05F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rsid w:val="00905F6B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05F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9">
    <w:name w:val="Пункт"/>
    <w:basedOn w:val="a"/>
    <w:link w:val="1"/>
    <w:rsid w:val="00905F6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9"/>
    <w:locked/>
    <w:rsid w:val="0090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05F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1EB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B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0%D0%B3%D0%B0%D0%BD_%D1%83%D0%BF%D1%80%D0%B0%D0%B2%D0%BB%D0%B5%D0%BD%D0%B8%D1%8F" TargetMode="External"/><Relationship Id="rId13" Type="http://schemas.openxmlformats.org/officeDocument/2006/relationships/hyperlink" Target="http://ru.wikipedia.org/wiki/%D0%A4%D0%B8%D0%BD%D0%B0%D0%BD%D1%81%D0%BE%D0%B2%D0%BE-%D0%BF%D1%80%D0%BE%D0%BC%D1%8B%D1%88%D0%BB%D0%B5%D0%BD%D0%BD%D0%B0%D1%8F_%D0%B3%D1%80%D1%83%D0%BF%D0%BF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0%B2%D0%B5%D1%82_%D0%B4%D0%B8%D1%80%D0%B5%D0%BA%D1%82%D0%BE%D1%80%D0%BE%D0%B2" TargetMode="External"/><Relationship Id="rId12" Type="http://schemas.openxmlformats.org/officeDocument/2006/relationships/hyperlink" Target="http://ru.wikipedia.org/wiki/%D0%AE%D1%80%D0%B8%D0%B4%D0%B8%D1%87%D0%B5%D1%81%D0%BA%D0%BE%D0%B5_%D0%BB%D0%B8%D1%86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3%D1%81%D1%82%D0%B0%D0%B2%D0%BD%D1%8B%D0%B9_%D0%BA%D0%B0%D0%BF%D0%B8%D1%82%D0%B0%D0%B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0%BA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5</cp:revision>
  <cp:lastPrinted>2022-06-06T08:52:00Z</cp:lastPrinted>
  <dcterms:created xsi:type="dcterms:W3CDTF">2022-06-06T13:06:00Z</dcterms:created>
  <dcterms:modified xsi:type="dcterms:W3CDTF">2022-06-10T11:37:00Z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2022-06-06T13:05:05Z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b05e6aa3-d4f3-4399-bc76-2299a46d3e74</vt:lpwstr>
  </property>
  <property fmtid="{D5CDD505-2E9C-101B-9397-08002B2CF9AE}" pid="8" name="MSIP_Label_22f0b804-62e0-47d9-bc61-31b566d2ec1e_ContentBits">
    <vt:lpwstr>0</vt:lpwstr>
  </property>
</Properties>
</file>