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2" w:rsidRDefault="00F16DE2" w:rsidP="00F16D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785EA9" w:rsidRPr="00C41FDA" w:rsidRDefault="002C2B2D" w:rsidP="00AD1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35.55pt,-11.65pt" to="478.2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7SBwIAADIEAAAOAAAAZHJzL2Uyb0RvYy54bWysU02O0zAU3iNxB8t7mrSiFRM1ncWMhg2C&#10;CpgDeBy7seQ/2aZpd8AaqUfgCixAGmmAMyQ34tlJ0xEgJBAb59nvfZ+/9/lleb5TEm2Z88LoEk8n&#10;OUZMU1MJvSnx9eurR08w8oHoikijWYn3zOPz1cMHy8YWbGZqIyvmEJBoXzS2xHUItsgyT2umiJ8Y&#10;yzQkuXGKBNi6TVY50gC7ktkszxdZY1xlnaHMezi97JN4lfg5ZzS84NyzgGSJQVtIq0vrTVyz1ZIU&#10;G0dsLeggg/yDCkWEhktHqksSCHrjxC9USlBnvOFhQo3KDOeCstQDdDPNf+rmVU0sS72AOd6ONvn/&#10;R0ufb9cOiQreDiNNFDxR+7F72x3ar+2n7oC6d+339kv7ub1tv7W33XuI77oPEMdkezccH9A0OtlY&#10;XwDhhV67Yeft2kVbdtyp+IWG0S65vx/dZ7uAKBwu5rPHi9kcIwq5szlEQJKdsNb58JQZhWJQYil0&#10;9IYUZPvMh770WBKPpUYNdHWWz/NU5o0U1ZWQMibTfLEL6dCWwGSEXdIPl92rgp3UoCB21feRorCX&#10;rOd/yTg4B8qn/QVxZk+chFKmw5FXaqiOMA4KRuCg7E/AoT5CWZrnvwGPiHSz0WEEK6GN+53skxW8&#10;rz860PcdLbgx1T69cLIGBjM90/ATxcm/v0/w06+++gEAAP//AwBQSwMEFAAGAAgAAAAhAMf3pETi&#10;AAAACwEAAA8AAABkcnMvZG93bnJldi54bWxMj0FPwkAQhe8m/ofNmHghsK1FkNot0UYTbwoYvS7d&#10;oa12Z5vuAtVf73CS28y8lzffy5aDbcUBe984UhBPIhBIpTMNVQreN8/jOxA+aDK6dYQKftDDMr+8&#10;yHRq3JFWeFiHSnAI+VQrqEPoUil9WaPVfuI6JNZ2rrc68NpX0vT6yOG2lTdRNJNWN8Qfat1hUWP5&#10;vd5bBbvXxcfj56h4e9rYl3kRV19+NPwqdX01PNyDCDiEfzOc8Bkdcmbauj0ZL1oF43kcs5WHZMod&#10;2LG4nU1BbE+XJAGZZ/K8Q/4HAAD//wMAUEsBAi0AFAAGAAgAAAAhALaDOJL+AAAA4QEAABMAAAAA&#10;AAAAAAAAAAAAAAAAAFtDb250ZW50X1R5cGVzXS54bWxQSwECLQAUAAYACAAAACEAOP0h/9YAAACU&#10;AQAACwAAAAAAAAAAAAAAAAAvAQAAX3JlbHMvLnJlbHNQSwECLQAUAAYACAAAACEASVMu0gcCAAAy&#10;BAAADgAAAAAAAAAAAAAAAAAuAgAAZHJzL2Uyb0RvYy54bWxQSwECLQAUAAYACAAAACEAx/ekROIA&#10;AAALAQAADwAAAAAAAAAAAAAAAABhBAAAZHJzL2Rvd25yZXYueG1sUEsFBgAAAAAEAAQA8wAAAHAF&#10;AAAAAA==&#10;" strokecolor="black [3213]" strokeweight="1.25pt">
            <v:stroke joinstyle="miter"/>
          </v:line>
        </w:pict>
      </w:r>
      <w:r w:rsidR="00785EA9" w:rsidRPr="00C41FDA">
        <w:rPr>
          <w:rFonts w:ascii="Times New Roman" w:hAnsi="Times New Roman" w:cs="Times New Roman"/>
          <w:b/>
          <w:sz w:val="24"/>
          <w:szCs w:val="24"/>
        </w:rPr>
        <w:t>Ассоциация саморегулируемая организация</w:t>
      </w:r>
    </w:p>
    <w:p w:rsidR="00785EA9" w:rsidRPr="00C41FDA" w:rsidRDefault="002C2B2D" w:rsidP="00AD1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" o:spid="_x0000_s1027" style="position:absolute;left:0;text-align:left;flip:y;z-index:251660288;visibility:visible;mso-wrap-style:square;mso-wrap-distance-left:9pt;mso-wrap-distance-top:0;mso-wrap-distance-right:9pt;mso-wrap-distance-bottom:0;mso-position-horizontal-relative:text;mso-position-vertical-relative:text" from="-35.55pt,25.45pt" to="478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zvEwIAAD0EAAAOAAAAZHJzL2Uyb0RvYy54bWysU8tuEzEU3SPxD5b3ZCYjEsooky5alQ2C&#10;iNfe9diJJb9km0yyA9ZI/QR+gQVIlQp8w8wfce2ZTNqyArGx7Ps4955zrxenOyXRljkvjK7wdJJj&#10;xDQ1tdDrCr99c/HoBCMfiK6JNJpVeM88Pl0+fLBobMkKszGyZg4BiPZlYyu8CcGWWebphiniJ8Yy&#10;DU5unCIBnm6d1Y40gK5kVuT5PGuMq60zlHkP1vPeiZcJn3NGw0vOPQtIVhh6C+l06byMZ7ZckHLt&#10;iN0IOrRB/qELRYSGoiPUOQkEvXfiDyglqDPe8DChRmWGc0FZ4gBspvk9Nq83xLLEBcTxdpTJ/z9Y&#10;+mK7ckjUFS4w0kTBiNov3Yfuqv3Rfu2uUPex/dV+b7+11+3P9rr7BPeb7jPco7O9GcxXqIhKNtaX&#10;AHimV254ebtyUZYddwpxKew7WJIkFFBHuzSH/TgHtguIgnE+Kx7PixlGFHzFyezJLKJnPUyEs86H&#10;Z8woFC8VlkJHmUhJts996EMPIdEsNWqg7tN8lqcwb6SoL4SU0ZlWjZ1Jh7YEliTspkOxW1FQWmro&#10;IBLsKaVb2EvW479iHESE1nty9zAJpUyHA67UEB3TOHQwJg6dxb0/NnM3cYiPqSyt9t8kjxmpstFh&#10;TFZCG9frcrf6UQrexx8U6HlHCS5NvU/DTtLAjqYxDf8pfoLb75R+/PXL3wAAAP//AwBQSwMEFAAG&#10;AAgAAAAhAH+lKmjeAAAACQEAAA8AAABkcnMvZG93bnJldi54bWxMj8FOwzAMhu9IvENkJG5b2gpW&#10;1jWdAAkJEDts8ABuY5pqjVM12VrennBiR9uffn9/uZ1tL840+s6xgnSZgCBunO64VfD1+bJ4AOED&#10;ssbeMSn4IQ/b6vqqxEK7ifd0PoRWxBD2BSowIQyFlL4xZNEv3UAcb99utBjiOLZSjzjFcNvLLElW&#10;0mLH8YPBgZ4NNcfDySpo3nb57uhoqqV24f1V7z/wySh1ezM/bkAEmsM/DH/6UR2q6FS7E2svegWL&#10;PE0jqiDLchARWN+v7kDUcZFnIKtSXjaofgEAAP//AwBQSwECLQAUAAYACAAAACEAtoM4kv4AAADh&#10;AQAAEwAAAAAAAAAAAAAAAAAAAAAAW0NvbnRlbnRfVHlwZXNdLnhtbFBLAQItABQABgAIAAAAIQA4&#10;/SH/1gAAAJQBAAALAAAAAAAAAAAAAAAAAC8BAABfcmVscy8ucmVsc1BLAQItABQABgAIAAAAIQAY&#10;IVzvEwIAAD0EAAAOAAAAAAAAAAAAAAAAAC4CAABkcnMvZTJvRG9jLnhtbFBLAQItABQABgAIAAAA&#10;IQB/pSpo3gAAAAkBAAAPAAAAAAAAAAAAAAAAAG0EAABkcnMvZG93bnJldi54bWxQSwUGAAAAAAQA&#10;BADzAAAAeAUAAAAA&#10;" strokecolor="black [3213]" strokeweight="1.25pt">
            <v:stroke joinstyle="miter"/>
          </v:line>
        </w:pict>
      </w:r>
      <w:r w:rsidR="00785EA9" w:rsidRPr="00C41FDA">
        <w:rPr>
          <w:rFonts w:ascii="Times New Roman" w:hAnsi="Times New Roman" w:cs="Times New Roman"/>
          <w:b/>
          <w:sz w:val="24"/>
          <w:szCs w:val="24"/>
        </w:rPr>
        <w:t>«Строители Черноземья»</w:t>
      </w:r>
    </w:p>
    <w:p w:rsidR="00785EA9" w:rsidRDefault="00785EA9" w:rsidP="00290CE0">
      <w:pPr>
        <w:jc w:val="right"/>
        <w:rPr>
          <w:rFonts w:ascii="Times New Roman" w:hAnsi="Times New Roman" w:cs="Times New Roman"/>
          <w:sz w:val="28"/>
        </w:rPr>
      </w:pPr>
    </w:p>
    <w:p w:rsidR="00870340" w:rsidRPr="00AA0214" w:rsidRDefault="00661A09" w:rsidP="003B4DC4">
      <w:pPr>
        <w:pStyle w:val="a4"/>
        <w:spacing w:line="276" w:lineRule="auto"/>
        <w:ind w:right="-1"/>
        <w:jc w:val="right"/>
        <w:rPr>
          <w:rFonts w:ascii="Times New Roman" w:eastAsia="Times New Roman" w:hAnsi="Times New Roman" w:cs="Times New Roman"/>
          <w:b/>
        </w:rPr>
      </w:pPr>
      <w:r w:rsidRPr="00AA0214">
        <w:rPr>
          <w:rFonts w:ascii="Times New Roman" w:hAnsi="Times New Roman" w:cs="Times New Roman"/>
          <w:b/>
        </w:rPr>
        <w:t xml:space="preserve">   </w:t>
      </w:r>
      <w:r w:rsidR="00C41FDA" w:rsidRPr="00AA0214">
        <w:rPr>
          <w:rFonts w:ascii="Times New Roman" w:hAnsi="Times New Roman" w:cs="Times New Roman"/>
          <w:b/>
        </w:rPr>
        <w:t>УТВЕРЖДЕНО</w:t>
      </w: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>Общим собранием</w:t>
      </w: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 xml:space="preserve">членов Некоммерческого партнерства </w:t>
      </w: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>«Строители Воронежской области»</w:t>
      </w: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>Протокол № 3 от 18 декабря 2008 г.</w:t>
      </w: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</w:rPr>
      </w:pP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</w:rPr>
      </w:pPr>
      <w:r w:rsidRPr="00AA0214">
        <w:rPr>
          <w:rFonts w:ascii="Times New Roman" w:eastAsia="Times New Roman" w:hAnsi="Times New Roman" w:cs="Times New Roman"/>
          <w:b/>
        </w:rPr>
        <w:t>ИЗМЕНЕНО</w:t>
      </w: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>Общим собранием членов</w:t>
      </w: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>АСРО «Строители Черноземья»</w:t>
      </w:r>
    </w:p>
    <w:p w:rsidR="00870340" w:rsidRPr="00AA0214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>Протокол № 22 от 17 мая 2017 г.</w:t>
      </w:r>
    </w:p>
    <w:p w:rsidR="00CA300E" w:rsidRPr="00AA0214" w:rsidRDefault="00CA300E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>Общим Собранием членов</w:t>
      </w:r>
    </w:p>
    <w:p w:rsidR="00CA300E" w:rsidRPr="00AA0214" w:rsidRDefault="00CA300E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>АСРО «Строители Черноземья»</w:t>
      </w:r>
    </w:p>
    <w:p w:rsidR="00CA300E" w:rsidRDefault="00870340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AA0214">
        <w:rPr>
          <w:rFonts w:ascii="Times New Roman" w:eastAsia="Times New Roman" w:hAnsi="Times New Roman" w:cs="Times New Roman"/>
        </w:rPr>
        <w:t xml:space="preserve">Протокол № </w:t>
      </w:r>
      <w:r w:rsidR="004B3926">
        <w:rPr>
          <w:rFonts w:ascii="Times New Roman" w:eastAsia="Times New Roman" w:hAnsi="Times New Roman" w:cs="Times New Roman"/>
        </w:rPr>
        <w:t>26</w:t>
      </w:r>
      <w:r w:rsidRPr="00AA0214">
        <w:rPr>
          <w:rFonts w:ascii="Times New Roman" w:eastAsia="Times New Roman" w:hAnsi="Times New Roman" w:cs="Times New Roman"/>
        </w:rPr>
        <w:t xml:space="preserve"> от </w:t>
      </w:r>
      <w:r w:rsidR="00616DEA">
        <w:rPr>
          <w:rFonts w:ascii="Times New Roman" w:eastAsia="Times New Roman" w:hAnsi="Times New Roman" w:cs="Times New Roman"/>
        </w:rPr>
        <w:t>«</w:t>
      </w:r>
      <w:r w:rsidR="004B3926">
        <w:rPr>
          <w:rFonts w:ascii="Times New Roman" w:eastAsia="Times New Roman" w:hAnsi="Times New Roman" w:cs="Times New Roman"/>
        </w:rPr>
        <w:t>14</w:t>
      </w:r>
      <w:r w:rsidR="00616DEA">
        <w:rPr>
          <w:rFonts w:ascii="Times New Roman" w:eastAsia="Times New Roman" w:hAnsi="Times New Roman" w:cs="Times New Roman"/>
        </w:rPr>
        <w:t>»</w:t>
      </w:r>
      <w:r w:rsidR="004B3926">
        <w:rPr>
          <w:rFonts w:ascii="Times New Roman" w:eastAsia="Times New Roman" w:hAnsi="Times New Roman" w:cs="Times New Roman"/>
        </w:rPr>
        <w:t xml:space="preserve"> мая</w:t>
      </w:r>
      <w:r w:rsidRPr="00AA0214">
        <w:rPr>
          <w:rFonts w:ascii="Times New Roman" w:eastAsia="Times New Roman" w:hAnsi="Times New Roman" w:cs="Times New Roman"/>
        </w:rPr>
        <w:t xml:space="preserve"> 201</w:t>
      </w:r>
      <w:r w:rsidR="004B3926">
        <w:rPr>
          <w:rFonts w:ascii="Times New Roman" w:eastAsia="Times New Roman" w:hAnsi="Times New Roman" w:cs="Times New Roman"/>
        </w:rPr>
        <w:t>9</w:t>
      </w:r>
      <w:r w:rsidRPr="00AA0214">
        <w:rPr>
          <w:rFonts w:ascii="Times New Roman" w:eastAsia="Times New Roman" w:hAnsi="Times New Roman" w:cs="Times New Roman"/>
        </w:rPr>
        <w:t xml:space="preserve"> г.</w:t>
      </w:r>
    </w:p>
    <w:p w:rsidR="003A0725" w:rsidRPr="00AA0214" w:rsidRDefault="003A0725" w:rsidP="003B4DC4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№ 31 от </w:t>
      </w:r>
      <w:r w:rsidR="00CC58E3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мая 2022 г.</w:t>
      </w: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AD1372" w:rsidRDefault="00AD1372" w:rsidP="00290CE0">
      <w:pPr>
        <w:rPr>
          <w:rFonts w:ascii="Times New Roman" w:hAnsi="Times New Roman" w:cs="Times New Roman"/>
          <w:sz w:val="28"/>
        </w:rPr>
      </w:pPr>
    </w:p>
    <w:p w:rsidR="002B230F" w:rsidRDefault="002B230F" w:rsidP="00290CE0">
      <w:pPr>
        <w:rPr>
          <w:rFonts w:ascii="Times New Roman" w:hAnsi="Times New Roman" w:cs="Times New Roman"/>
          <w:sz w:val="28"/>
        </w:rPr>
      </w:pPr>
    </w:p>
    <w:p w:rsidR="00290CE0" w:rsidRPr="00514674" w:rsidRDefault="00290CE0" w:rsidP="00290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0CE0" w:rsidRPr="00514674" w:rsidRDefault="00C41FDA" w:rsidP="002B23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74">
        <w:rPr>
          <w:rFonts w:ascii="Times New Roman" w:hAnsi="Times New Roman" w:cs="Times New Roman"/>
          <w:b/>
          <w:sz w:val="28"/>
          <w:szCs w:val="28"/>
        </w:rPr>
        <w:t>О ЕДИНОЛИЧНОМ ОРГАНЕ УПРАВЛЕНИЯ</w:t>
      </w:r>
    </w:p>
    <w:p w:rsidR="00290CE0" w:rsidRPr="00514674" w:rsidRDefault="00C41FDA" w:rsidP="002B23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74">
        <w:rPr>
          <w:rFonts w:ascii="Times New Roman" w:hAnsi="Times New Roman" w:cs="Times New Roman"/>
          <w:b/>
          <w:sz w:val="28"/>
          <w:szCs w:val="28"/>
        </w:rPr>
        <w:t>(ГЕНЕРАЛЬНОМ ДИРЕКТОРЕ</w:t>
      </w:r>
      <w:r w:rsidR="00290CE0" w:rsidRPr="00514674">
        <w:rPr>
          <w:rFonts w:ascii="Times New Roman" w:hAnsi="Times New Roman" w:cs="Times New Roman"/>
          <w:b/>
          <w:sz w:val="28"/>
          <w:szCs w:val="28"/>
        </w:rPr>
        <w:t>)</w:t>
      </w:r>
    </w:p>
    <w:p w:rsidR="00290CE0" w:rsidRPr="00514674" w:rsidRDefault="00864E42" w:rsidP="002B23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САМОРЕГУЛИРУЕМАЯ ОРГАНИЗАЦИЯ</w:t>
      </w:r>
      <w:r w:rsidR="00290CE0" w:rsidRPr="005146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1FDA" w:rsidRPr="00514674">
        <w:rPr>
          <w:rFonts w:ascii="Times New Roman" w:hAnsi="Times New Roman" w:cs="Times New Roman"/>
          <w:b/>
          <w:sz w:val="28"/>
          <w:szCs w:val="28"/>
        </w:rPr>
        <w:t>СТРОИТЕЛИ ЧЕРНОЗЕМЬЯ</w:t>
      </w:r>
      <w:r w:rsidR="00290CE0" w:rsidRPr="00514674">
        <w:rPr>
          <w:rFonts w:ascii="Times New Roman" w:hAnsi="Times New Roman" w:cs="Times New Roman"/>
          <w:b/>
          <w:sz w:val="28"/>
          <w:szCs w:val="28"/>
        </w:rPr>
        <w:t>»</w:t>
      </w: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B230F" w:rsidRDefault="002B230F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5C13F5" w:rsidRDefault="005C13F5" w:rsidP="00C41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E0" w:rsidRDefault="00290CE0" w:rsidP="00C4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74">
        <w:rPr>
          <w:rFonts w:ascii="Times New Roman" w:hAnsi="Times New Roman" w:cs="Times New Roman"/>
          <w:b/>
          <w:sz w:val="24"/>
          <w:szCs w:val="24"/>
        </w:rPr>
        <w:t>г. Воронеж</w:t>
      </w:r>
      <w:r w:rsidR="00C41FDA" w:rsidRPr="00514674">
        <w:rPr>
          <w:rFonts w:ascii="Times New Roman" w:hAnsi="Times New Roman" w:cs="Times New Roman"/>
          <w:b/>
          <w:sz w:val="24"/>
          <w:szCs w:val="24"/>
        </w:rPr>
        <w:br/>
      </w:r>
      <w:r w:rsidR="003A0725">
        <w:rPr>
          <w:rFonts w:ascii="Times New Roman" w:hAnsi="Times New Roman" w:cs="Times New Roman"/>
          <w:b/>
          <w:sz w:val="24"/>
          <w:szCs w:val="24"/>
        </w:rPr>
        <w:t>2022</w:t>
      </w:r>
      <w:r w:rsidRPr="0051467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41FDA" w:rsidRPr="00514674">
        <w:rPr>
          <w:rFonts w:ascii="Times New Roman" w:hAnsi="Times New Roman" w:cs="Times New Roman"/>
          <w:b/>
          <w:sz w:val="24"/>
          <w:szCs w:val="24"/>
        </w:rPr>
        <w:t>од</w:t>
      </w:r>
    </w:p>
    <w:p w:rsidR="00C41FDA" w:rsidRDefault="00C41FDA" w:rsidP="00290CE0">
      <w:pPr>
        <w:jc w:val="center"/>
        <w:rPr>
          <w:rFonts w:ascii="Times New Roman" w:hAnsi="Times New Roman" w:cs="Times New Roman"/>
          <w:sz w:val="28"/>
        </w:rPr>
      </w:pPr>
    </w:p>
    <w:p w:rsidR="00290CE0" w:rsidRDefault="00B86E26" w:rsidP="00AB37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  <w:r w:rsidR="00290CE0" w:rsidRPr="00AB37DC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079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НАЗНАЧЕНИЕ И ОБЛАСТЬ ПРИМЕНЕНИЯ</w:t>
            </w:r>
          </w:p>
        </w:tc>
        <w:tc>
          <w:tcPr>
            <w:tcW w:w="958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079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>ТЕРМИНЫ, ОПРЕДЕЛЕНИЯ И СОКРАЩЕНИЯ</w:t>
            </w:r>
          </w:p>
        </w:tc>
        <w:tc>
          <w:tcPr>
            <w:tcW w:w="958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079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>НОРМАТИВНЫЕ ДОКУМЕНТЫ</w:t>
            </w:r>
          </w:p>
        </w:tc>
        <w:tc>
          <w:tcPr>
            <w:tcW w:w="958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079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>ОБЩИЕ ПОЛОЖЕНИЯ</w:t>
            </w:r>
          </w:p>
        </w:tc>
        <w:tc>
          <w:tcPr>
            <w:tcW w:w="958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079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>КОМПЕ</w:t>
            </w:r>
            <w:r>
              <w:rPr>
                <w:rFonts w:ascii="Times New Roman" w:hAnsi="Times New Roman" w:cs="Times New Roman"/>
                <w:b/>
                <w:sz w:val="28"/>
              </w:rPr>
              <w:t>ТЕНЦИЯ ГЕНЕРАЛЬНОГО ДИРЕКТОРА</w:t>
            </w:r>
          </w:p>
        </w:tc>
        <w:tc>
          <w:tcPr>
            <w:tcW w:w="958" w:type="dxa"/>
            <w:vAlign w:val="center"/>
          </w:tcPr>
          <w:p w:rsidR="007A6DFA" w:rsidRDefault="007B1443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079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>ПРАВА, ОБЯЗАННОСТИ И ОТВЕТСТВЕННОСТЬ</w:t>
            </w:r>
          </w:p>
        </w:tc>
        <w:tc>
          <w:tcPr>
            <w:tcW w:w="958" w:type="dxa"/>
            <w:vAlign w:val="center"/>
          </w:tcPr>
          <w:p w:rsidR="007A6DFA" w:rsidRDefault="00D63B4E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079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>КОНФЛИКТ ИНТЕРЕСОВ</w:t>
            </w:r>
          </w:p>
        </w:tc>
        <w:tc>
          <w:tcPr>
            <w:tcW w:w="958" w:type="dxa"/>
            <w:vAlign w:val="center"/>
          </w:tcPr>
          <w:p w:rsidR="007A6DFA" w:rsidRDefault="00D63B4E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913DBD" w:rsidRDefault="00913DBD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079" w:type="dxa"/>
            <w:vAlign w:val="center"/>
          </w:tcPr>
          <w:p w:rsidR="00913DBD" w:rsidRDefault="00913DBD" w:rsidP="007B1443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913DBD" w:rsidRDefault="007A6DFA" w:rsidP="007B1443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 xml:space="preserve">ПОРЯДОК НАЗНАЧЕНИЯ И ПРЕКРАЩЕНИЯ </w:t>
            </w:r>
          </w:p>
          <w:p w:rsidR="007A6DFA" w:rsidRDefault="007A6DFA" w:rsidP="007B1443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>ПОЛНОМОЧИЙ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C41FDA">
              <w:rPr>
                <w:rFonts w:ascii="Times New Roman" w:hAnsi="Times New Roman" w:cs="Times New Roman"/>
                <w:b/>
                <w:sz w:val="28"/>
              </w:rPr>
              <w:t>ГЕНЕРАЛЬНОГО ДИРЕКТОРА АССОЦИАЦИИ</w:t>
            </w:r>
          </w:p>
        </w:tc>
        <w:tc>
          <w:tcPr>
            <w:tcW w:w="958" w:type="dxa"/>
            <w:vAlign w:val="center"/>
          </w:tcPr>
          <w:p w:rsidR="007A6DFA" w:rsidRDefault="007B1443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7A6DFA" w:rsidTr="007B1443">
        <w:trPr>
          <w:trHeight w:val="750"/>
        </w:trPr>
        <w:tc>
          <w:tcPr>
            <w:tcW w:w="534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079" w:type="dxa"/>
            <w:vAlign w:val="center"/>
          </w:tcPr>
          <w:p w:rsidR="007A6DFA" w:rsidRDefault="007A6DFA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C41FDA">
              <w:rPr>
                <w:rFonts w:ascii="Times New Roman" w:hAnsi="Times New Roman" w:cs="Times New Roman"/>
                <w:b/>
                <w:sz w:val="28"/>
              </w:rPr>
              <w:t>ЗАКЛЮЧИТЕЛЬНЫЕ ПОЛОЖЕНИЯ</w:t>
            </w:r>
          </w:p>
        </w:tc>
        <w:tc>
          <w:tcPr>
            <w:tcW w:w="958" w:type="dxa"/>
            <w:vAlign w:val="center"/>
          </w:tcPr>
          <w:p w:rsidR="007A6DFA" w:rsidRDefault="007B1443" w:rsidP="00590FE7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</w:tbl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290CE0" w:rsidRDefault="00290CE0" w:rsidP="00290CE0">
      <w:pPr>
        <w:rPr>
          <w:rFonts w:ascii="Times New Roman" w:hAnsi="Times New Roman" w:cs="Times New Roman"/>
          <w:sz w:val="28"/>
        </w:rPr>
      </w:pPr>
    </w:p>
    <w:p w:rsidR="007F7D59" w:rsidRPr="00387F58" w:rsidRDefault="00290CE0" w:rsidP="00605B0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F58">
        <w:rPr>
          <w:rFonts w:ascii="Times New Roman" w:hAnsi="Times New Roman" w:cs="Times New Roman"/>
          <w:b/>
          <w:sz w:val="26"/>
          <w:szCs w:val="26"/>
        </w:rPr>
        <w:t>НАЗНАЧЕНИЕ И ОБЛАСТЬ ПРИМЕНЕНИЯ</w:t>
      </w:r>
      <w:bookmarkEnd w:id="0"/>
    </w:p>
    <w:p w:rsidR="003C548C" w:rsidRPr="004B3926" w:rsidRDefault="00290CE0" w:rsidP="004B3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402158" w:rsidRPr="004B3926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4B3926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3C548C" w:rsidRPr="004B3926">
        <w:rPr>
          <w:rFonts w:ascii="Times New Roman" w:hAnsi="Times New Roman" w:cs="Times New Roman"/>
          <w:sz w:val="26"/>
          <w:szCs w:val="26"/>
        </w:rPr>
        <w:t>компетенцию единоличного исполнительного органа (</w:t>
      </w:r>
      <w:r w:rsidRPr="004B3926">
        <w:rPr>
          <w:rFonts w:ascii="Times New Roman" w:hAnsi="Times New Roman" w:cs="Times New Roman"/>
          <w:sz w:val="26"/>
          <w:szCs w:val="26"/>
        </w:rPr>
        <w:t>Генерального директора</w:t>
      </w:r>
      <w:r w:rsidR="003C548C" w:rsidRPr="004B3926">
        <w:rPr>
          <w:rFonts w:ascii="Times New Roman" w:hAnsi="Times New Roman" w:cs="Times New Roman"/>
          <w:sz w:val="26"/>
          <w:szCs w:val="26"/>
        </w:rPr>
        <w:t>)</w:t>
      </w:r>
      <w:r w:rsidR="00162656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3C548C" w:rsidRPr="004B3926">
        <w:rPr>
          <w:rFonts w:ascii="Times New Roman" w:hAnsi="Times New Roman" w:cs="Times New Roman"/>
          <w:sz w:val="26"/>
          <w:szCs w:val="26"/>
        </w:rPr>
        <w:t>А</w:t>
      </w:r>
      <w:r w:rsidRPr="004B3926">
        <w:rPr>
          <w:rFonts w:ascii="Times New Roman" w:hAnsi="Times New Roman" w:cs="Times New Roman"/>
          <w:sz w:val="26"/>
          <w:szCs w:val="26"/>
        </w:rPr>
        <w:t>СРО</w:t>
      </w:r>
      <w:r w:rsidR="003C548C" w:rsidRPr="004B3926">
        <w:rPr>
          <w:rFonts w:ascii="Times New Roman" w:hAnsi="Times New Roman" w:cs="Times New Roman"/>
          <w:sz w:val="26"/>
          <w:szCs w:val="26"/>
        </w:rPr>
        <w:t xml:space="preserve"> «Строители Черноземья»</w:t>
      </w:r>
      <w:r w:rsidRPr="004B3926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bookmark2"/>
      <w:r w:rsidR="003C548C" w:rsidRPr="004B3926">
        <w:rPr>
          <w:rFonts w:ascii="Times New Roman" w:hAnsi="Times New Roman" w:cs="Times New Roman"/>
          <w:sz w:val="26"/>
          <w:szCs w:val="26"/>
        </w:rPr>
        <w:t>порядок назначения и прекращения его полномочий, ответственности.</w:t>
      </w:r>
    </w:p>
    <w:p w:rsidR="003C548C" w:rsidRPr="004B3926" w:rsidRDefault="00290CE0" w:rsidP="004B392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Настоящее Положение разработано в со</w:t>
      </w:r>
      <w:r w:rsidR="00605B01" w:rsidRPr="004B3926">
        <w:rPr>
          <w:rFonts w:ascii="Times New Roman" w:hAnsi="Times New Roman" w:cs="Times New Roman"/>
          <w:sz w:val="26"/>
          <w:szCs w:val="26"/>
        </w:rPr>
        <w:t xml:space="preserve">ответствии с законодательством, </w:t>
      </w:r>
      <w:r w:rsidRPr="004B3926">
        <w:rPr>
          <w:rFonts w:ascii="Times New Roman" w:hAnsi="Times New Roman" w:cs="Times New Roman"/>
          <w:sz w:val="26"/>
          <w:szCs w:val="26"/>
        </w:rPr>
        <w:t>нормативно-правовыми актами Российской Федерации, Уставом и внутренними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Pr="004B3926">
        <w:rPr>
          <w:rFonts w:ascii="Times New Roman" w:hAnsi="Times New Roman" w:cs="Times New Roman"/>
          <w:sz w:val="26"/>
          <w:szCs w:val="26"/>
        </w:rPr>
        <w:t>нормативными документами Ассоциации.</w:t>
      </w:r>
      <w:bookmarkEnd w:id="1"/>
    </w:p>
    <w:p w:rsidR="006628F4" w:rsidRPr="004B3926" w:rsidRDefault="006628F4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D59" w:rsidRPr="004B3926" w:rsidRDefault="00290CE0" w:rsidP="004B3926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3"/>
      <w:r w:rsidRPr="004B3926">
        <w:rPr>
          <w:rFonts w:ascii="Times New Roman" w:hAnsi="Times New Roman" w:cs="Times New Roman"/>
          <w:b/>
          <w:sz w:val="26"/>
          <w:szCs w:val="26"/>
        </w:rPr>
        <w:t>ТЕРМИНЫ, ОПРЕДЕЛЕНИЯ И СОКРАЩЕНИЯ</w:t>
      </w:r>
      <w:bookmarkEnd w:id="2"/>
    </w:p>
    <w:p w:rsidR="003B660A" w:rsidRPr="004B3926" w:rsidRDefault="003B660A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b/>
          <w:bCs/>
          <w:sz w:val="26"/>
          <w:szCs w:val="26"/>
        </w:rPr>
        <w:t xml:space="preserve">Ассоциация – 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Ассоциация </w:t>
      </w:r>
      <w:r w:rsidR="003C548C" w:rsidRPr="004B3926">
        <w:rPr>
          <w:rFonts w:ascii="Times New Roman" w:hAnsi="Times New Roman" w:cs="Times New Roman"/>
          <w:sz w:val="26"/>
          <w:szCs w:val="26"/>
        </w:rPr>
        <w:t>саморегулируемая организация «Строители Черноземья».</w:t>
      </w:r>
    </w:p>
    <w:p w:rsidR="003B660A" w:rsidRPr="004B3926" w:rsidRDefault="00290CE0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b/>
          <w:bCs/>
          <w:sz w:val="26"/>
          <w:szCs w:val="26"/>
        </w:rPr>
        <w:t xml:space="preserve">Общее собрание </w:t>
      </w:r>
      <w:r w:rsidR="003B660A" w:rsidRPr="004B3926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8048C9" w:rsidRPr="004B3926">
        <w:rPr>
          <w:rFonts w:ascii="Times New Roman" w:hAnsi="Times New Roman" w:cs="Times New Roman"/>
          <w:sz w:val="26"/>
          <w:szCs w:val="26"/>
        </w:rPr>
        <w:t>высший орган управления Ассоциации, полномочный рассматривать вопросы деятельности Ассоциации, отнесенные к его компетенции Уставом Ассоциации, действующим законодательством РФ.</w:t>
      </w:r>
    </w:p>
    <w:p w:rsidR="003B660A" w:rsidRPr="004B3926" w:rsidRDefault="003C548C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290CE0" w:rsidRPr="004B3926">
        <w:rPr>
          <w:rFonts w:ascii="Times New Roman" w:hAnsi="Times New Roman" w:cs="Times New Roman"/>
          <w:b/>
          <w:bCs/>
          <w:sz w:val="26"/>
          <w:szCs w:val="26"/>
        </w:rPr>
        <w:t xml:space="preserve"> Ассоциации </w:t>
      </w:r>
      <w:r w:rsidR="003B660A" w:rsidRPr="004B3926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 постоянно действующий коллегиальный </w:t>
      </w:r>
      <w:r w:rsidR="003B660A" w:rsidRPr="004B3926">
        <w:rPr>
          <w:rFonts w:ascii="Times New Roman" w:hAnsi="Times New Roman" w:cs="Times New Roman"/>
          <w:sz w:val="26"/>
          <w:szCs w:val="26"/>
        </w:rPr>
        <w:t>орган управления Ассоциации.</w:t>
      </w:r>
    </w:p>
    <w:p w:rsidR="003B660A" w:rsidRPr="004B3926" w:rsidRDefault="00290CE0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b/>
          <w:bCs/>
          <w:sz w:val="26"/>
          <w:szCs w:val="26"/>
        </w:rPr>
        <w:t xml:space="preserve">Генеральный директор </w:t>
      </w:r>
      <w:r w:rsidR="003B660A" w:rsidRPr="004B3926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4B3926">
        <w:rPr>
          <w:rFonts w:ascii="Times New Roman" w:hAnsi="Times New Roman" w:cs="Times New Roman"/>
          <w:sz w:val="26"/>
          <w:szCs w:val="26"/>
        </w:rPr>
        <w:t xml:space="preserve"> единоличный исполнительный орган Ассоциации.</w:t>
      </w:r>
      <w:bookmarkStart w:id="3" w:name="bookmark4"/>
    </w:p>
    <w:p w:rsidR="000431EA" w:rsidRPr="004B3926" w:rsidRDefault="003C548C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b/>
          <w:bCs/>
          <w:sz w:val="26"/>
          <w:szCs w:val="26"/>
        </w:rPr>
        <w:t>Исполнительная дирекция</w:t>
      </w:r>
      <w:r w:rsidR="003B660A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3B660A" w:rsidRPr="004B3926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290CE0" w:rsidRPr="004B3926">
        <w:rPr>
          <w:rFonts w:ascii="Times New Roman" w:hAnsi="Times New Roman" w:cs="Times New Roman"/>
          <w:sz w:val="26"/>
          <w:szCs w:val="26"/>
        </w:rPr>
        <w:t>управленческий аппарат Ассоциации,</w:t>
      </w:r>
      <w:r w:rsidR="002535E5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290CE0" w:rsidRPr="004B3926">
        <w:rPr>
          <w:rFonts w:ascii="Times New Roman" w:hAnsi="Times New Roman" w:cs="Times New Roman"/>
          <w:sz w:val="26"/>
          <w:szCs w:val="26"/>
        </w:rPr>
        <w:t>состоящий из структурных подразделений (отделов, служб), формируемый и</w:t>
      </w:r>
      <w:r w:rsidR="00290CE0" w:rsidRPr="004B3926">
        <w:rPr>
          <w:rFonts w:ascii="Times New Roman" w:hAnsi="Times New Roman" w:cs="Times New Roman"/>
          <w:sz w:val="26"/>
          <w:szCs w:val="26"/>
        </w:rPr>
        <w:br/>
        <w:t>возглавляемый Генеральным директором.</w:t>
      </w:r>
      <w:bookmarkEnd w:id="3"/>
    </w:p>
    <w:p w:rsidR="006628F4" w:rsidRPr="004B3926" w:rsidRDefault="006628F4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1EA" w:rsidRPr="004B3926" w:rsidRDefault="00290CE0" w:rsidP="004B3926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bookmark5"/>
      <w:r w:rsidRPr="004B3926">
        <w:rPr>
          <w:rFonts w:ascii="Times New Roman" w:hAnsi="Times New Roman" w:cs="Times New Roman"/>
          <w:b/>
          <w:sz w:val="26"/>
          <w:szCs w:val="26"/>
        </w:rPr>
        <w:t>НОРМАТИВНЫЕ ДОКУМЕНТЫ</w:t>
      </w:r>
      <w:bookmarkEnd w:id="4"/>
    </w:p>
    <w:p w:rsidR="006628F4" w:rsidRPr="004B3926" w:rsidRDefault="006628F4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- </w:t>
      </w:r>
      <w:r w:rsidR="00E10F52" w:rsidRPr="004B3926">
        <w:rPr>
          <w:rFonts w:ascii="Times New Roman" w:hAnsi="Times New Roman" w:cs="Times New Roman"/>
          <w:sz w:val="26"/>
          <w:szCs w:val="26"/>
        </w:rPr>
        <w:t xml:space="preserve">  </w:t>
      </w:r>
      <w:r w:rsidR="00290CE0" w:rsidRPr="004B3926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290CE0" w:rsidRPr="004B3926" w:rsidRDefault="006628F4" w:rsidP="004B3926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- </w:t>
      </w:r>
      <w:r w:rsidR="00290CE0" w:rsidRPr="004B3926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 (Часть II) № 14-ФЗ от 26.01.1996 г.;</w:t>
      </w:r>
    </w:p>
    <w:p w:rsidR="00290CE0" w:rsidRPr="004B3926" w:rsidRDefault="006628F4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- </w:t>
      </w:r>
      <w:r w:rsidR="00E10F52" w:rsidRPr="004B3926">
        <w:rPr>
          <w:rFonts w:ascii="Times New Roman" w:hAnsi="Times New Roman" w:cs="Times New Roman"/>
          <w:sz w:val="26"/>
          <w:szCs w:val="26"/>
        </w:rPr>
        <w:t xml:space="preserve">  </w:t>
      </w:r>
      <w:r w:rsidR="00290CE0" w:rsidRPr="004B3926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290CE0" w:rsidRPr="004B3926" w:rsidRDefault="006628F4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- </w:t>
      </w:r>
      <w:r w:rsidR="00E10F52" w:rsidRPr="004B3926">
        <w:rPr>
          <w:rFonts w:ascii="Times New Roman" w:hAnsi="Times New Roman" w:cs="Times New Roman"/>
          <w:sz w:val="26"/>
          <w:szCs w:val="26"/>
        </w:rPr>
        <w:t xml:space="preserve">  </w:t>
      </w:r>
      <w:r w:rsidR="00290CE0" w:rsidRPr="004B3926">
        <w:rPr>
          <w:rFonts w:ascii="Times New Roman" w:hAnsi="Times New Roman" w:cs="Times New Roman"/>
          <w:sz w:val="26"/>
          <w:szCs w:val="26"/>
        </w:rPr>
        <w:t>Трудовой кодекс Российской Федерации;</w:t>
      </w:r>
    </w:p>
    <w:p w:rsidR="00290CE0" w:rsidRPr="004B3926" w:rsidRDefault="006628F4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- </w:t>
      </w:r>
      <w:r w:rsidR="00290CE0" w:rsidRPr="004B3926">
        <w:rPr>
          <w:rFonts w:ascii="Times New Roman" w:hAnsi="Times New Roman" w:cs="Times New Roman"/>
          <w:sz w:val="26"/>
          <w:szCs w:val="26"/>
        </w:rPr>
        <w:t>Федеральный закон «О некоммерческих организациях» №</w:t>
      </w:r>
      <w:r w:rsidR="00477129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290CE0" w:rsidRPr="004B3926">
        <w:rPr>
          <w:rFonts w:ascii="Times New Roman" w:hAnsi="Times New Roman" w:cs="Times New Roman"/>
          <w:sz w:val="26"/>
          <w:szCs w:val="26"/>
        </w:rPr>
        <w:t>7-ФЗ от 12.01.1996 г.;</w:t>
      </w:r>
    </w:p>
    <w:p w:rsidR="00906797" w:rsidRDefault="006628F4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6"/>
      <w:r w:rsidRPr="004B3926">
        <w:rPr>
          <w:rFonts w:ascii="Times New Roman" w:hAnsi="Times New Roman" w:cs="Times New Roman"/>
          <w:sz w:val="26"/>
          <w:szCs w:val="26"/>
        </w:rPr>
        <w:t xml:space="preserve">- </w:t>
      </w:r>
      <w:r w:rsidR="00E10F5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290CE0" w:rsidRPr="004B3926">
        <w:rPr>
          <w:rFonts w:ascii="Times New Roman" w:hAnsi="Times New Roman" w:cs="Times New Roman"/>
          <w:sz w:val="26"/>
          <w:szCs w:val="26"/>
        </w:rPr>
        <w:t>Федеральный закон «О саморегулируемых организациях» №</w:t>
      </w:r>
      <w:r w:rsidR="00477129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290CE0" w:rsidRPr="004B3926">
        <w:rPr>
          <w:rFonts w:ascii="Times New Roman" w:hAnsi="Times New Roman" w:cs="Times New Roman"/>
          <w:sz w:val="26"/>
          <w:szCs w:val="26"/>
        </w:rPr>
        <w:t>315-Ф3 от 01.12.2007 г.</w:t>
      </w:r>
      <w:bookmarkEnd w:id="5"/>
    </w:p>
    <w:p w:rsidR="00387F58" w:rsidRPr="004B3926" w:rsidRDefault="00387F58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1EA" w:rsidRPr="004B3926" w:rsidRDefault="00290CE0" w:rsidP="004B3926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bookmark7"/>
      <w:r w:rsidRPr="004B3926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bookmarkEnd w:id="6"/>
    </w:p>
    <w:p w:rsidR="00C1684F" w:rsidRPr="004B3926" w:rsidRDefault="00C1684F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4.1. Е</w:t>
      </w:r>
      <w:r w:rsidR="00290CE0" w:rsidRPr="004B3926">
        <w:rPr>
          <w:rFonts w:ascii="Times New Roman" w:hAnsi="Times New Roman" w:cs="Times New Roman"/>
          <w:sz w:val="26"/>
          <w:szCs w:val="26"/>
        </w:rPr>
        <w:t>диноличным исполнительным органом</w:t>
      </w:r>
      <w:r w:rsidRPr="004B3926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290CE0" w:rsidRPr="004B3926">
        <w:rPr>
          <w:rFonts w:ascii="Times New Roman" w:hAnsi="Times New Roman" w:cs="Times New Roman"/>
          <w:sz w:val="26"/>
          <w:szCs w:val="26"/>
        </w:rPr>
        <w:t>Ассоциации</w:t>
      </w:r>
      <w:r w:rsidRPr="004B3926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125DC4" w:rsidRPr="004B3926">
        <w:rPr>
          <w:rFonts w:ascii="Times New Roman" w:hAnsi="Times New Roman" w:cs="Times New Roman"/>
          <w:sz w:val="26"/>
          <w:szCs w:val="26"/>
        </w:rPr>
        <w:t xml:space="preserve">Генеральный директор Ассоциации, </w:t>
      </w:r>
      <w:r w:rsidRPr="004B3926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290CE0" w:rsidRPr="004B3926">
        <w:rPr>
          <w:rFonts w:ascii="Times New Roman" w:hAnsi="Times New Roman" w:cs="Times New Roman"/>
          <w:sz w:val="26"/>
          <w:szCs w:val="26"/>
        </w:rPr>
        <w:t>осуществля</w:t>
      </w:r>
      <w:r w:rsidRPr="004B3926">
        <w:rPr>
          <w:rFonts w:ascii="Times New Roman" w:hAnsi="Times New Roman" w:cs="Times New Roman"/>
          <w:sz w:val="26"/>
          <w:szCs w:val="26"/>
        </w:rPr>
        <w:t>ет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 руководство </w:t>
      </w:r>
      <w:r w:rsidRPr="004B3926">
        <w:rPr>
          <w:rFonts w:ascii="Times New Roman" w:hAnsi="Times New Roman" w:cs="Times New Roman"/>
          <w:sz w:val="26"/>
          <w:szCs w:val="26"/>
        </w:rPr>
        <w:t>организационной, административно-хозяйственной и иной деятельностью Ассоциации,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 установленной </w:t>
      </w:r>
      <w:r w:rsidRPr="004B392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Уставом Ассоциации, решениями Общего собрания членов и Совета Ассоциации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0CE0" w:rsidRPr="004B3926" w:rsidRDefault="00C1684F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290CE0" w:rsidRPr="004B3926">
        <w:rPr>
          <w:rFonts w:ascii="Times New Roman" w:hAnsi="Times New Roman" w:cs="Times New Roman"/>
          <w:sz w:val="26"/>
          <w:szCs w:val="26"/>
        </w:rPr>
        <w:t>Генеральный директор подотчетен Общему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собранию и </w:t>
      </w:r>
      <w:r w:rsidRPr="004B3926">
        <w:rPr>
          <w:rFonts w:ascii="Times New Roman" w:hAnsi="Times New Roman" w:cs="Times New Roman"/>
          <w:sz w:val="26"/>
          <w:szCs w:val="26"/>
        </w:rPr>
        <w:t>Совету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4B3926">
        <w:rPr>
          <w:rFonts w:ascii="Times New Roman" w:hAnsi="Times New Roman" w:cs="Times New Roman"/>
          <w:sz w:val="26"/>
          <w:szCs w:val="26"/>
        </w:rPr>
        <w:t>. В своей деятельности Генеральный директор Ассоциации руководствуется законодательством Российской Федерации, Уставом Ассоциации, настоящим Положением и внутренними нормативными документами Ассоциации.</w:t>
      </w:r>
    </w:p>
    <w:p w:rsidR="00290CE0" w:rsidRPr="004B3926" w:rsidRDefault="000431EA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4.3. </w:t>
      </w:r>
      <w:r w:rsidR="00290CE0" w:rsidRPr="004B3926">
        <w:rPr>
          <w:rFonts w:ascii="Times New Roman" w:hAnsi="Times New Roman" w:cs="Times New Roman"/>
          <w:sz w:val="26"/>
          <w:szCs w:val="26"/>
        </w:rPr>
        <w:t>Трудовой д</w:t>
      </w:r>
      <w:r w:rsidR="00697B33" w:rsidRPr="004B3926">
        <w:rPr>
          <w:rFonts w:ascii="Times New Roman" w:hAnsi="Times New Roman" w:cs="Times New Roman"/>
          <w:sz w:val="26"/>
          <w:szCs w:val="26"/>
        </w:rPr>
        <w:t>оговор с Генеральным директором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 от имени Ассоциации </w:t>
      </w:r>
      <w:r w:rsidR="00C1684F" w:rsidRPr="004B3926">
        <w:rPr>
          <w:rFonts w:ascii="Times New Roman" w:hAnsi="Times New Roman" w:cs="Times New Roman"/>
          <w:sz w:val="26"/>
          <w:szCs w:val="26"/>
        </w:rPr>
        <w:t>з</w:t>
      </w:r>
      <w:r w:rsidR="00290CE0" w:rsidRPr="004B3926">
        <w:rPr>
          <w:rFonts w:ascii="Times New Roman" w:hAnsi="Times New Roman" w:cs="Times New Roman"/>
          <w:sz w:val="26"/>
          <w:szCs w:val="26"/>
        </w:rPr>
        <w:t>аключает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и подписывает Председатель </w:t>
      </w:r>
      <w:r w:rsidRPr="004B3926">
        <w:rPr>
          <w:rFonts w:ascii="Times New Roman" w:hAnsi="Times New Roman" w:cs="Times New Roman"/>
          <w:sz w:val="26"/>
          <w:szCs w:val="26"/>
        </w:rPr>
        <w:t>Совета Ассоциации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 в соответствии с Уставом и действующим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290CE0" w:rsidRPr="004B3926">
        <w:rPr>
          <w:rFonts w:ascii="Times New Roman" w:hAnsi="Times New Roman" w:cs="Times New Roman"/>
          <w:sz w:val="26"/>
          <w:szCs w:val="26"/>
        </w:rPr>
        <w:t>законодательством РФ.</w:t>
      </w:r>
    </w:p>
    <w:p w:rsidR="000431EA" w:rsidRPr="004B3926" w:rsidRDefault="000431EA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4.4. </w:t>
      </w:r>
      <w:r w:rsidR="00290CE0" w:rsidRPr="004B3926">
        <w:rPr>
          <w:rFonts w:ascii="Times New Roman" w:hAnsi="Times New Roman" w:cs="Times New Roman"/>
          <w:sz w:val="26"/>
          <w:szCs w:val="26"/>
        </w:rPr>
        <w:t>Генеральный директор не может быть одновременно Председателем</w:t>
      </w:r>
      <w:r w:rsidR="00290CE0" w:rsidRPr="004B3926">
        <w:rPr>
          <w:rFonts w:ascii="Times New Roman" w:hAnsi="Times New Roman" w:cs="Times New Roman"/>
          <w:sz w:val="26"/>
          <w:szCs w:val="26"/>
        </w:rPr>
        <w:br/>
      </w:r>
      <w:r w:rsidRPr="004B3926">
        <w:rPr>
          <w:rFonts w:ascii="Times New Roman" w:hAnsi="Times New Roman" w:cs="Times New Roman"/>
          <w:sz w:val="26"/>
          <w:szCs w:val="26"/>
        </w:rPr>
        <w:t>Совета</w:t>
      </w:r>
      <w:r w:rsidR="00290CE0" w:rsidRPr="004B3926">
        <w:rPr>
          <w:rFonts w:ascii="Times New Roman" w:hAnsi="Times New Roman" w:cs="Times New Roman"/>
          <w:sz w:val="26"/>
          <w:szCs w:val="26"/>
        </w:rPr>
        <w:t xml:space="preserve"> Ассоциации (исполнять его обязанности).</w:t>
      </w:r>
    </w:p>
    <w:p w:rsidR="007F7D59" w:rsidRPr="004B3926" w:rsidRDefault="000431EA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4.5.</w:t>
      </w:r>
      <w:r w:rsidRPr="004B3926">
        <w:rPr>
          <w:rFonts w:ascii="Times New Roman" w:hAnsi="Times New Roman" w:cs="Times New Roman"/>
          <w:sz w:val="26"/>
          <w:szCs w:val="26"/>
        </w:rPr>
        <w:tab/>
        <w:t xml:space="preserve">Генеральный директор формирует штат </w:t>
      </w:r>
      <w:r w:rsidR="00616440" w:rsidRPr="004B3926">
        <w:rPr>
          <w:rFonts w:ascii="Times New Roman" w:hAnsi="Times New Roman" w:cs="Times New Roman"/>
          <w:sz w:val="26"/>
          <w:szCs w:val="26"/>
        </w:rPr>
        <w:t>Исполнительной дирекции</w:t>
      </w:r>
      <w:r w:rsidR="00EA4F78" w:rsidRPr="004B3926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4B3926">
        <w:rPr>
          <w:rFonts w:ascii="Times New Roman" w:hAnsi="Times New Roman" w:cs="Times New Roman"/>
          <w:sz w:val="26"/>
          <w:szCs w:val="26"/>
        </w:rPr>
        <w:t xml:space="preserve"> для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Pr="004B3926">
        <w:rPr>
          <w:rFonts w:ascii="Times New Roman" w:hAnsi="Times New Roman" w:cs="Times New Roman"/>
          <w:sz w:val="26"/>
          <w:szCs w:val="26"/>
        </w:rPr>
        <w:t>реализации целей и выполнения задач, установленных Уставом и внутренними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Pr="004B3926">
        <w:rPr>
          <w:rFonts w:ascii="Times New Roman" w:hAnsi="Times New Roman" w:cs="Times New Roman"/>
          <w:sz w:val="26"/>
          <w:szCs w:val="26"/>
        </w:rPr>
        <w:t xml:space="preserve">документами Ассоциации и является руководителем </w:t>
      </w:r>
      <w:r w:rsidR="00605B01" w:rsidRPr="004B3926">
        <w:rPr>
          <w:rFonts w:ascii="Times New Roman" w:hAnsi="Times New Roman" w:cs="Times New Roman"/>
          <w:sz w:val="26"/>
          <w:szCs w:val="26"/>
        </w:rPr>
        <w:t>Исполнительной дирекции</w:t>
      </w:r>
      <w:r w:rsidRPr="004B3926">
        <w:rPr>
          <w:rFonts w:ascii="Times New Roman" w:hAnsi="Times New Roman" w:cs="Times New Roman"/>
          <w:sz w:val="26"/>
          <w:szCs w:val="26"/>
        </w:rPr>
        <w:t>.</w:t>
      </w:r>
    </w:p>
    <w:p w:rsidR="006628F4" w:rsidRPr="004B3926" w:rsidRDefault="006628F4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01D" w:rsidRPr="004B3926" w:rsidRDefault="000431EA" w:rsidP="004B3926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926">
        <w:rPr>
          <w:rFonts w:ascii="Times New Roman" w:hAnsi="Times New Roman" w:cs="Times New Roman"/>
          <w:b/>
          <w:sz w:val="26"/>
          <w:szCs w:val="26"/>
        </w:rPr>
        <w:t>КОМПЕТЕНЦИЯ ГЕНЕРАЛЬНОГО ДИРЕКТОРА</w:t>
      </w:r>
    </w:p>
    <w:p w:rsidR="0006401D" w:rsidRPr="004B3926" w:rsidRDefault="0006401D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5</w:t>
      </w:r>
      <w:r w:rsidR="000431EA" w:rsidRPr="004B3926">
        <w:rPr>
          <w:rFonts w:ascii="Times New Roman" w:hAnsi="Times New Roman" w:cs="Times New Roman"/>
          <w:sz w:val="26"/>
          <w:szCs w:val="26"/>
        </w:rPr>
        <w:t>.1.</w:t>
      </w:r>
      <w:r w:rsidR="000431EA" w:rsidRPr="004B3926">
        <w:rPr>
          <w:rFonts w:ascii="Times New Roman" w:hAnsi="Times New Roman" w:cs="Times New Roman"/>
          <w:sz w:val="26"/>
          <w:szCs w:val="26"/>
        </w:rPr>
        <w:tab/>
        <w:t>К компетенции Генерального директора относится руководство текущей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деятельностью Ассоциации в порядке и в пределах, которые установлены Общим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собранием членов Ассоциации.</w:t>
      </w:r>
    </w:p>
    <w:p w:rsidR="00801B54" w:rsidRPr="004B3926" w:rsidRDefault="0006401D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5</w:t>
      </w:r>
      <w:r w:rsidR="000431EA" w:rsidRPr="004B3926">
        <w:rPr>
          <w:rFonts w:ascii="Times New Roman" w:hAnsi="Times New Roman" w:cs="Times New Roman"/>
          <w:sz w:val="26"/>
          <w:szCs w:val="26"/>
        </w:rPr>
        <w:t>.2.</w:t>
      </w:r>
      <w:r w:rsidR="000431EA" w:rsidRPr="004B3926">
        <w:rPr>
          <w:rFonts w:ascii="Times New Roman" w:hAnsi="Times New Roman" w:cs="Times New Roman"/>
          <w:sz w:val="26"/>
          <w:szCs w:val="26"/>
        </w:rPr>
        <w:tab/>
        <w:t>Генеральный директор:</w:t>
      </w:r>
    </w:p>
    <w:p w:rsidR="00351337" w:rsidRPr="004B3926" w:rsidRDefault="00351337" w:rsidP="004B3926">
      <w:pPr>
        <w:pStyle w:val="a3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Формирует и организует работу Исполнительной дирекции Ассоциации для выполнения решений Общего собрания</w:t>
      </w:r>
      <w:r w:rsidRPr="004B3926">
        <w:rPr>
          <w:rFonts w:ascii="Calibri" w:eastAsia="Calibri" w:hAnsi="Calibri" w:cs="Times New Roman"/>
          <w:sz w:val="26"/>
          <w:szCs w:val="26"/>
        </w:rPr>
        <w:t xml:space="preserve"> </w:t>
      </w:r>
      <w:r w:rsidRPr="004B3926">
        <w:rPr>
          <w:rFonts w:ascii="Times New Roman" w:eastAsia="Calibri" w:hAnsi="Times New Roman" w:cs="Times New Roman"/>
          <w:sz w:val="26"/>
          <w:szCs w:val="26"/>
        </w:rPr>
        <w:t>членов Ассоциации и Совета Ассоциации.</w:t>
      </w:r>
    </w:p>
    <w:p w:rsidR="00351337" w:rsidRPr="004B3926" w:rsidRDefault="00351337" w:rsidP="004B3926">
      <w:pPr>
        <w:pStyle w:val="a3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Совета Ассоциации утверждает штатное расписание Исполнительной дирекции Ассоциации.</w:t>
      </w:r>
    </w:p>
    <w:p w:rsidR="00351337" w:rsidRPr="004B3926" w:rsidRDefault="00351337" w:rsidP="004B3926">
      <w:pPr>
        <w:pStyle w:val="a3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Ежегодно отчитывается о проделанной работе перед Общим собранием членов Ассоциации.</w:t>
      </w:r>
    </w:p>
    <w:p w:rsidR="00351337" w:rsidRPr="004B3926" w:rsidRDefault="00351337" w:rsidP="004B3926">
      <w:pPr>
        <w:pStyle w:val="a3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Руководит текущей хозяйственной деятельностью Ассоциации в соответствии с действующими федеральными законами и иными нормативными правовыми актами Российской Федерации, настоящим Уставом, решениями Общего собрания членов Ассоциации и Совета Ассоциации, принятых в пределах их компетенции.</w:t>
      </w:r>
    </w:p>
    <w:p w:rsidR="00351337" w:rsidRPr="004B3926" w:rsidRDefault="00351337" w:rsidP="004B3926">
      <w:pPr>
        <w:pStyle w:val="a3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Без доверенности действует от имени Ассоциации</w:t>
      </w:r>
      <w:r w:rsidRPr="004B3926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4B3926">
        <w:rPr>
          <w:rFonts w:ascii="Times New Roman" w:eastAsia="Calibri" w:hAnsi="Times New Roman" w:cs="Times New Roman"/>
          <w:sz w:val="26"/>
          <w:szCs w:val="26"/>
        </w:rPr>
        <w:t xml:space="preserve"> в том числе представляет ее интересы, совершает сделки от имени Ассоциации, издает приказы и другие распорядительные акты по вопросам хозяйственной деятельности, дает указания, обязательные для исполнения всеми работниками Исполнительной дирекции Ассоциации, выдает им доверенности.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 xml:space="preserve">Утверждает внутренние документы Ассоциации, касающиеся организации работы Исполнительной дирекции Ассоциации (регламенты подготовки к заседаниям и исполнения решений органов управления Ассоциации, регламент работы с просроченной задолженностью, регламент проведения проверок, регламент страхования гражданской ответственности членами Ассоциации, </w:t>
      </w:r>
      <w:r w:rsidRPr="004B3926">
        <w:rPr>
          <w:rFonts w:ascii="Times New Roman" w:eastAsia="Calibri" w:hAnsi="Times New Roman" w:cs="Times New Roman"/>
          <w:sz w:val="26"/>
          <w:szCs w:val="26"/>
        </w:rPr>
        <w:lastRenderedPageBreak/>
        <w:t>регламент работы Исполнительной дирекции Ассоциации, инструкцию по делопроизводству и другие документы).</w:t>
      </w:r>
    </w:p>
    <w:p w:rsidR="00351337" w:rsidRPr="004B3926" w:rsidRDefault="00351337" w:rsidP="004B3926">
      <w:pPr>
        <w:pStyle w:val="a3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Открывает счета Ассоциации в кредитных (банковских) организациях, имеет право первой подписи финансовых документов.</w:t>
      </w:r>
    </w:p>
    <w:p w:rsidR="00351337" w:rsidRPr="004B3926" w:rsidRDefault="00351337" w:rsidP="004B3926">
      <w:pPr>
        <w:pStyle w:val="a3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Распоряжается имуществом и средствами Ассоциации (по согласованию с Советом Ассоциации).</w:t>
      </w:r>
    </w:p>
    <w:p w:rsidR="00351337" w:rsidRPr="004B3926" w:rsidRDefault="00351337" w:rsidP="004B3926">
      <w:pPr>
        <w:pStyle w:val="a3"/>
        <w:numPr>
          <w:ilvl w:val="2"/>
          <w:numId w:val="11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Формирует смету доходов и расходов Ассоциации на очередной год. Вносит ее на рассмотрение в Совет Ассоциации для одобрения и дальнейшего утверждения Общим собранием членов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Заключает договоры, контракты, сделки в пределах утвержденной сметы, подписывает соглашения, другие документы, совершает иные юридические акты, касающиеся хозяйственной деятельности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3926">
        <w:rPr>
          <w:rFonts w:ascii="Times New Roman" w:hAnsi="Times New Roman"/>
          <w:sz w:val="26"/>
          <w:szCs w:val="26"/>
        </w:rPr>
        <w:t>Назначает и увольняет штатных работников Исполнительной дирекции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3926">
        <w:rPr>
          <w:rFonts w:ascii="Times New Roman" w:hAnsi="Times New Roman"/>
          <w:sz w:val="26"/>
          <w:szCs w:val="26"/>
        </w:rPr>
        <w:t>Формирует штат Исполнительной дирекции Ассоциации в пределах фонда оплаты труда, установленного сметой расходов Ассоциации, утвержденной решением Общего собрания по согласованию с Председателем Совета Ассоциации;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hAnsi="Times New Roman"/>
          <w:sz w:val="26"/>
          <w:szCs w:val="26"/>
        </w:rPr>
        <w:t xml:space="preserve">Утверждает должностные инструкции работников, положения, иные локальные нормативные акты Ассоциации, регулирующие трудовые отношения, от имени Ассоциации заключает, изменяет условия и расторгает трудовые договоры с работниками Исполнительной дирекции Ассоциации, </w:t>
      </w:r>
      <w:r w:rsidRPr="004B3926">
        <w:rPr>
          <w:rFonts w:ascii="Times New Roman" w:eastAsia="Calibri" w:hAnsi="Times New Roman" w:cs="Times New Roman"/>
          <w:sz w:val="26"/>
          <w:szCs w:val="26"/>
        </w:rPr>
        <w:t>издает приказы, распоряжения, дает указания в рамках своей компетенции, осуществляет контроль за их исполнением.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применяет к работникам Исполнительной дирекции Ассоциации меры поощрения и дисциплинарные взыскания в соответствии с трудовым законодательством РФ и внутренними документами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Обеспечивает контроль за соблюдением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Исполнительной дирекции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Организует и обеспечивает ведение бухгалтерского, налогового и статистического учета, финансовой и иной отчетности Ассоциации, несет ответственность за ее достоверность.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Разрабатывает и предоставляет Общему собранию Ассоциации годовой отчет о деятельности Исполнительной дирекции, ежегодный отчет о поступлении и расходовании средств, утверждаемые годовым Общим собранием;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426"/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 xml:space="preserve">Организует хранение информации и документов, образующихся в процессе деятельности Ассоциации, и представление информации третьим лицам с соблюдением требований действующего законодательства РФ, Устава и </w:t>
      </w:r>
      <w:r w:rsidRPr="004B3926">
        <w:rPr>
          <w:rFonts w:ascii="Times New Roman" w:eastAsia="Calibri" w:hAnsi="Times New Roman" w:cs="Times New Roman"/>
          <w:sz w:val="26"/>
          <w:szCs w:val="26"/>
        </w:rPr>
        <w:lastRenderedPageBreak/>
        <w:t>внутренних документов Ассоциации, утверждение документов, определяющих порядок исполнения указанных полномочий.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Представляет на утверждени</w:t>
      </w:r>
      <w:r w:rsidR="00C434D9">
        <w:rPr>
          <w:rFonts w:ascii="Times New Roman" w:eastAsia="Calibri" w:hAnsi="Times New Roman" w:cs="Times New Roman"/>
          <w:sz w:val="26"/>
          <w:szCs w:val="26"/>
        </w:rPr>
        <w:t>е Общему собранию членов А</w:t>
      </w:r>
      <w:r w:rsidRPr="004B3926">
        <w:rPr>
          <w:rFonts w:ascii="Times New Roman" w:eastAsia="Calibri" w:hAnsi="Times New Roman" w:cs="Times New Roman"/>
          <w:sz w:val="26"/>
          <w:szCs w:val="26"/>
        </w:rPr>
        <w:t>ссоциации годовую бухгалтерскую отчетность Ассоциации.</w:t>
      </w:r>
    </w:p>
    <w:p w:rsidR="000B0540" w:rsidRPr="002C2B2D" w:rsidRDefault="00351337" w:rsidP="000B0540">
      <w:pPr>
        <w:pStyle w:val="a3"/>
        <w:numPr>
          <w:ilvl w:val="2"/>
          <w:numId w:val="11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B2D">
        <w:rPr>
          <w:rFonts w:ascii="Times New Roman" w:eastAsia="Calibri" w:hAnsi="Times New Roman" w:cs="Times New Roman"/>
          <w:sz w:val="26"/>
          <w:szCs w:val="26"/>
        </w:rPr>
        <w:t>Принимает решение о перечислении средств компенсационных фондов Ассоциации в случаях и порядке, предусмотренных вну</w:t>
      </w:r>
      <w:r w:rsidR="008A1024" w:rsidRPr="002C2B2D">
        <w:rPr>
          <w:rFonts w:ascii="Times New Roman" w:eastAsia="Calibri" w:hAnsi="Times New Roman" w:cs="Times New Roman"/>
          <w:sz w:val="26"/>
          <w:szCs w:val="26"/>
        </w:rPr>
        <w:t>тренними документами Ассоциации, в том числе в целях уплаты налога на прибыль, исчисленного с дохода, полученного от размещения средств компенсационного фонда, а также о возврате средств, ошибочно перечисленных в к</w:t>
      </w:r>
      <w:r w:rsidR="000B0540" w:rsidRPr="002C2B2D">
        <w:rPr>
          <w:rFonts w:ascii="Times New Roman" w:eastAsia="Calibri" w:hAnsi="Times New Roman" w:cs="Times New Roman"/>
          <w:sz w:val="26"/>
          <w:szCs w:val="26"/>
        </w:rPr>
        <w:t xml:space="preserve">омпенсационные фонды Ассоциации и </w:t>
      </w:r>
      <w:r w:rsidR="00230C63" w:rsidRPr="002C2B2D">
        <w:rPr>
          <w:rFonts w:ascii="Times New Roman" w:eastAsia="Calibri" w:hAnsi="Times New Roman" w:cs="Times New Roman"/>
          <w:sz w:val="26"/>
          <w:szCs w:val="26"/>
        </w:rPr>
        <w:t xml:space="preserve">средств взносов, </w:t>
      </w:r>
      <w:r w:rsidR="000B0540" w:rsidRPr="002C2B2D">
        <w:rPr>
          <w:rFonts w:ascii="Times New Roman" w:eastAsia="Calibri" w:hAnsi="Times New Roman" w:cs="Times New Roman"/>
          <w:sz w:val="26"/>
          <w:szCs w:val="26"/>
        </w:rPr>
        <w:t>излишне самостоятельно уплаченных членом в компенсационные фонды Ассоциации в случае поступления на специальный банковский счет Ассоциации средств Национального объединения строителей, перечисленных саморегулируемой организацией, исключенной из государственного реестра саморегулируемых организаций, членом которой являлись юридическое лицо или индивидуальный предприниматель.</w:t>
      </w:r>
      <w:r w:rsidR="00B02FC8" w:rsidRPr="002C2B2D">
        <w:rPr>
          <w:rFonts w:ascii="Times New Roman" w:eastAsia="Calibri" w:hAnsi="Times New Roman" w:cs="Times New Roman"/>
          <w:sz w:val="26"/>
          <w:szCs w:val="26"/>
        </w:rPr>
        <w:t xml:space="preserve"> Такие решения оформляются соответствующим приказом генерального директора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При поступлении в адрес Ассоциации требования об осуществлении выплат из средств компенсационных фондов Ассоциации в результате наступления ответственности Ассоциации по обязательствам своих членов выносит вопрос о рассмотрении такого требования на ближайшее заседание Совета Ассоциации в соответствии с внутренними документами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Осуществляет контроль своевременности размещения на сайте Ассоциации сведений о размерах компенсационных фондов Ассоциации, а также их достоверности.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Организует подготовку и проведение заседаний (собраний) органов управления Ассоциации, включая их техническое сопровождение.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Обеспечивает выполнение решений и поручений Совета Ассоциации, Председателя Совета Ассоциации, Общего собрания, специализированных органов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Принимает участие в разработке внутренних документов, регулирующих деятельность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  <w:tab w:val="left" w:pos="15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По поручению Председателя Совета Ассоциации принимает участие в консультациях, переговорах и совещаниях с профессиональными союзами и их объединениями, органами исполнительной власти, органами местного самоуправления по направлениям, затрагивающим вопросы строительства и саморегулирования.</w:t>
      </w:r>
      <w:r w:rsidRPr="004B3926">
        <w:rPr>
          <w:rFonts w:ascii="Times New Roman" w:eastAsia="Calibri" w:hAnsi="Times New Roman" w:cs="Times New Roman"/>
          <w:sz w:val="26"/>
          <w:szCs w:val="26"/>
        </w:rPr>
        <w:tab/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 xml:space="preserve">Разрабатывает и предоставляет Председателю Совета Ассоциации предложения по внесению изменений в проекты федеральных законов и иных нормативных правовых актов Российской Федерации, законов и иных </w:t>
      </w:r>
      <w:r w:rsidRPr="004B3926">
        <w:rPr>
          <w:rFonts w:ascii="Times New Roman" w:eastAsia="Calibri" w:hAnsi="Times New Roman" w:cs="Times New Roman"/>
          <w:sz w:val="26"/>
          <w:szCs w:val="26"/>
        </w:rPr>
        <w:lastRenderedPageBreak/>
        <w:t>нормативных правовых актов субъекта Российской Федерации, нормативных правовых актов органов местного самоуправления, государственных программ, а также заключения о результатах проводимых Ассоциацией независимых экспертиз проектов нормативных правовых актов, затрагивающих вопросы строительства, реконструкции, капитального ремонта объектов капитального строительства, в органы государственной власти Российской Федерации, органы государственной власти субъекта Российской Федерации и органы местного самоуправления.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Разрабатывает и представляет Председателю Совета Ассоциации предложения по внесению изменений, дополнений в документы, регламентирующие вопросы формирования и реализации государственной политики и политики органов местного самоуправления в сфере строительства, реконструкции, капитального ремонта объектов капитального строительства, в том числе по вопросам реализации федеральных, региональных и местных программ, проектов социально-экономического развития, инвестиционных проектов;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Запрашивает от имени Ассоциации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Ассоциацией и Генеральным директором возложенных на него функций, в установленном федеральными законами порядке.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Вносит Совету Ассоциации предложения об образовании филиалов и представительств Ассоциации.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Обеспечивает размещение средств компенсационных фондов Ассоциации в соответствии с внутренними документами Ассоциации, регламентирующими вопросы компенсационных фондов в целях их сохранения и увеличения; информирует Совет Ассоциации о состоянии компенсационных фондов.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Ведет публицистическую и разъяснительную работу по вопросам, связанным с предметом саморегулирования в печатных и электронных средствах массовой информации. При этом если в публикации упоминаются члены Ассоциации, их работники, такие публикации должны быть согласованы с лицами, упомянутыми в них.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 xml:space="preserve">Обеспечивает проведение проверок членов Ассоциации за соблюдением ими требований стандартов и правил саморегулирования, условий членства в Ассоциации, организует контроль за устранениями нарушений, выявленных в ходе проверок. </w:t>
      </w:r>
    </w:p>
    <w:p w:rsidR="00351337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Принимает решение о добровольном выходе членов из Ассоциации в соответствии с порядком, установленным законодательством и внутренними документами Ассоциации.</w:t>
      </w:r>
    </w:p>
    <w:p w:rsidR="009E6331" w:rsidRPr="002C2B2D" w:rsidRDefault="009E6331" w:rsidP="002373AC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_GoBack"/>
      <w:bookmarkEnd w:id="7"/>
      <w:r w:rsidRPr="002C2B2D">
        <w:rPr>
          <w:rFonts w:ascii="Times New Roman" w:eastAsia="Calibri" w:hAnsi="Times New Roman" w:cs="Times New Roman"/>
          <w:sz w:val="26"/>
          <w:szCs w:val="26"/>
        </w:rPr>
        <w:t xml:space="preserve">Принимает решение о внесении изменений в реестр членов Ассоциации в части изменения идентификационных сведений о юридическом лице или </w:t>
      </w:r>
      <w:r w:rsidRPr="002C2B2D">
        <w:rPr>
          <w:rFonts w:ascii="Times New Roman" w:eastAsia="Calibri" w:hAnsi="Times New Roman" w:cs="Times New Roman"/>
          <w:sz w:val="26"/>
          <w:szCs w:val="26"/>
        </w:rPr>
        <w:lastRenderedPageBreak/>
        <w:t>индивидуальном предпринимателе, содержащихся в реестре членов Ассоциации  (организационно-правовая форма, наименование юридического лица, фамилия, имя, отчество индивидуального предпринимателя, адрес (место нахождения), исполнительного органа юридического лица, адрес постоянного места жительства индивидуального предпринимателя, ФИО руководителя, иная контактная информация и др.).</w:t>
      </w:r>
      <w:r w:rsidR="002373AC" w:rsidRPr="002C2B2D">
        <w:t xml:space="preserve"> </w:t>
      </w:r>
      <w:r w:rsidR="002373AC" w:rsidRPr="002C2B2D">
        <w:rPr>
          <w:rFonts w:ascii="Times New Roman" w:eastAsia="Calibri" w:hAnsi="Times New Roman" w:cs="Times New Roman"/>
          <w:sz w:val="26"/>
          <w:szCs w:val="26"/>
        </w:rPr>
        <w:t xml:space="preserve">Решение о внесении изменений в реестр членов Ассоциации в случаях, предусмотренных  настоящим пунктом, принимается генеральным директором Ассоциации в срок не позднее  </w:t>
      </w:r>
      <w:r w:rsidR="007C52C7" w:rsidRPr="002C2B2D">
        <w:rPr>
          <w:rFonts w:ascii="Times New Roman" w:eastAsia="Calibri" w:hAnsi="Times New Roman" w:cs="Times New Roman"/>
          <w:sz w:val="26"/>
          <w:szCs w:val="26"/>
        </w:rPr>
        <w:t>5 (пяти)</w:t>
      </w:r>
      <w:r w:rsidR="002373AC" w:rsidRPr="002C2B2D">
        <w:rPr>
          <w:rFonts w:ascii="Times New Roman" w:eastAsia="Calibri" w:hAnsi="Times New Roman" w:cs="Times New Roman"/>
          <w:sz w:val="26"/>
          <w:szCs w:val="26"/>
        </w:rPr>
        <w:t xml:space="preserve"> рабочих  дней со дня получения заявления  от  члена Ассоциации с приложением документов, подтверждаю</w:t>
      </w:r>
      <w:r w:rsidR="000F3763" w:rsidRPr="002C2B2D">
        <w:rPr>
          <w:rFonts w:ascii="Times New Roman" w:eastAsia="Calibri" w:hAnsi="Times New Roman" w:cs="Times New Roman"/>
          <w:sz w:val="26"/>
          <w:szCs w:val="26"/>
        </w:rPr>
        <w:t>щих изменение таких сведений, и оформляется соответс</w:t>
      </w:r>
      <w:r w:rsidR="007C52C7" w:rsidRPr="002C2B2D">
        <w:rPr>
          <w:rFonts w:ascii="Times New Roman" w:eastAsia="Calibri" w:hAnsi="Times New Roman" w:cs="Times New Roman"/>
          <w:sz w:val="26"/>
          <w:szCs w:val="26"/>
        </w:rPr>
        <w:t>т</w:t>
      </w:r>
      <w:r w:rsidR="000F3763" w:rsidRPr="002C2B2D">
        <w:rPr>
          <w:rFonts w:ascii="Times New Roman" w:eastAsia="Calibri" w:hAnsi="Times New Roman" w:cs="Times New Roman"/>
          <w:sz w:val="26"/>
          <w:szCs w:val="26"/>
        </w:rPr>
        <w:t>вующим приказом.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>Организует проведение общественного контроля за соблюдением требований законодательства РФ и иных нормативно-правовых актов контрактной системы.</w:t>
      </w:r>
    </w:p>
    <w:p w:rsidR="00351337" w:rsidRPr="004B3926" w:rsidRDefault="00351337" w:rsidP="00387F58">
      <w:pPr>
        <w:pStyle w:val="a3"/>
        <w:numPr>
          <w:ilvl w:val="2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26">
        <w:rPr>
          <w:rFonts w:ascii="Times New Roman" w:eastAsia="Calibri" w:hAnsi="Times New Roman" w:cs="Times New Roman"/>
          <w:sz w:val="26"/>
          <w:szCs w:val="26"/>
        </w:rPr>
        <w:t xml:space="preserve">Осуществляет иные функции, не относящиеся к компетенции других органов </w:t>
      </w:r>
      <w:r w:rsidR="006E12B3">
        <w:rPr>
          <w:rFonts w:ascii="Times New Roman" w:eastAsia="Calibri" w:hAnsi="Times New Roman" w:cs="Times New Roman"/>
          <w:sz w:val="26"/>
          <w:szCs w:val="26"/>
        </w:rPr>
        <w:t xml:space="preserve">управления </w:t>
      </w:r>
      <w:r w:rsidRPr="004B3926">
        <w:rPr>
          <w:rFonts w:ascii="Times New Roman" w:eastAsia="Calibri" w:hAnsi="Times New Roman" w:cs="Times New Roman"/>
          <w:sz w:val="26"/>
          <w:szCs w:val="26"/>
        </w:rPr>
        <w:t>Ассоциации.</w:t>
      </w:r>
    </w:p>
    <w:p w:rsidR="00387F58" w:rsidRDefault="00387F58" w:rsidP="004B392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1EA" w:rsidRPr="004B3926" w:rsidRDefault="00B81AE2" w:rsidP="004B392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926">
        <w:rPr>
          <w:rFonts w:ascii="Times New Roman" w:hAnsi="Times New Roman" w:cs="Times New Roman"/>
          <w:b/>
          <w:sz w:val="26"/>
          <w:szCs w:val="26"/>
        </w:rPr>
        <w:t>6.</w:t>
      </w:r>
      <w:r w:rsidR="000431EA" w:rsidRPr="004B3926">
        <w:rPr>
          <w:rFonts w:ascii="Times New Roman" w:hAnsi="Times New Roman" w:cs="Times New Roman"/>
          <w:b/>
          <w:sz w:val="26"/>
          <w:szCs w:val="26"/>
        </w:rPr>
        <w:tab/>
        <w:t>ПРАВА, ОБЯЗАННОСТИ И ОТВЕТСТВЕННОСТЬ</w:t>
      </w:r>
    </w:p>
    <w:p w:rsidR="000431EA" w:rsidRPr="004B3926" w:rsidRDefault="00E121D7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</w:t>
      </w:r>
      <w:r w:rsidR="000431EA" w:rsidRPr="004B3926">
        <w:rPr>
          <w:rFonts w:ascii="Times New Roman" w:hAnsi="Times New Roman" w:cs="Times New Roman"/>
          <w:sz w:val="26"/>
          <w:szCs w:val="26"/>
        </w:rPr>
        <w:t>.1.</w:t>
      </w:r>
      <w:r w:rsidR="000431EA" w:rsidRPr="004B3926">
        <w:rPr>
          <w:rFonts w:ascii="Times New Roman" w:hAnsi="Times New Roman" w:cs="Times New Roman"/>
          <w:sz w:val="26"/>
          <w:szCs w:val="26"/>
        </w:rPr>
        <w:tab/>
        <w:t>Права и обязанности Генерального директора по руководству текущей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деятельностью Ассоциации определяются правовыми актами РФ, Уставом,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настоящим Положением и трудовым договором</w:t>
      </w:r>
      <w:r w:rsidRPr="004B3926">
        <w:rPr>
          <w:rFonts w:ascii="Times New Roman" w:hAnsi="Times New Roman" w:cs="Times New Roman"/>
          <w:sz w:val="26"/>
          <w:szCs w:val="26"/>
        </w:rPr>
        <w:t>.</w:t>
      </w:r>
    </w:p>
    <w:p w:rsidR="00E121D7" w:rsidRPr="004B3926" w:rsidRDefault="00E121D7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</w:t>
      </w:r>
      <w:r w:rsidR="000431EA" w:rsidRPr="004B3926">
        <w:rPr>
          <w:rFonts w:ascii="Times New Roman" w:hAnsi="Times New Roman" w:cs="Times New Roman"/>
          <w:sz w:val="26"/>
          <w:szCs w:val="26"/>
        </w:rPr>
        <w:t>.2.</w:t>
      </w:r>
      <w:r w:rsidR="000431EA" w:rsidRPr="004B3926">
        <w:rPr>
          <w:rFonts w:ascii="Times New Roman" w:hAnsi="Times New Roman" w:cs="Times New Roman"/>
          <w:sz w:val="26"/>
          <w:szCs w:val="26"/>
        </w:rPr>
        <w:tab/>
        <w:t>Генеральный директор при осуществлении своих прав и исполнении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обязанностей должен действовать добросовестно и разумно и в интересах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Ассоциации.</w:t>
      </w:r>
    </w:p>
    <w:p w:rsidR="000431EA" w:rsidRPr="004B3926" w:rsidRDefault="00E121D7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</w:t>
      </w:r>
      <w:r w:rsidR="000431EA" w:rsidRPr="004B3926">
        <w:rPr>
          <w:rFonts w:ascii="Times New Roman" w:hAnsi="Times New Roman" w:cs="Times New Roman"/>
          <w:sz w:val="26"/>
          <w:szCs w:val="26"/>
        </w:rPr>
        <w:t>.3.</w:t>
      </w:r>
      <w:r w:rsidR="000431EA" w:rsidRPr="004B3926">
        <w:rPr>
          <w:rFonts w:ascii="Times New Roman" w:hAnsi="Times New Roman" w:cs="Times New Roman"/>
          <w:sz w:val="26"/>
          <w:szCs w:val="26"/>
        </w:rPr>
        <w:tab/>
        <w:t>В пределах компетенции, предусмотренной Уставом Ассоциации, Генеральный</w:t>
      </w:r>
      <w:r w:rsidR="008A75C4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директор осуществляет следующие функции:</w:t>
      </w:r>
    </w:p>
    <w:p w:rsidR="000431EA" w:rsidRPr="004B3926" w:rsidRDefault="00E121D7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6.3.1.  </w:t>
      </w:r>
      <w:r w:rsidR="000431EA" w:rsidRPr="004B3926">
        <w:rPr>
          <w:rFonts w:ascii="Times New Roman" w:hAnsi="Times New Roman" w:cs="Times New Roman"/>
          <w:sz w:val="26"/>
          <w:szCs w:val="26"/>
        </w:rPr>
        <w:t>организует прием и учет документов, направленных в Ассоциацию,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принимает по этим документам реше</w:t>
      </w:r>
      <w:r w:rsidR="0086648D" w:rsidRPr="004B3926">
        <w:rPr>
          <w:rFonts w:ascii="Times New Roman" w:hAnsi="Times New Roman" w:cs="Times New Roman"/>
          <w:sz w:val="26"/>
          <w:szCs w:val="26"/>
        </w:rPr>
        <w:t>ния в пределах своих полномочий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либо вносит проекты решений по этим документам на рассмотрение иных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органов Ассоциации;</w:t>
      </w:r>
    </w:p>
    <w:p w:rsidR="000431EA" w:rsidRPr="004B3926" w:rsidRDefault="00E121D7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6.3.2. </w:t>
      </w:r>
      <w:r w:rsidR="000431EA" w:rsidRPr="004B3926">
        <w:rPr>
          <w:rFonts w:ascii="Times New Roman" w:hAnsi="Times New Roman" w:cs="Times New Roman"/>
          <w:sz w:val="26"/>
          <w:szCs w:val="26"/>
        </w:rPr>
        <w:t>обеспечивает соблюдение сроков и процедур рассмотрения заявлений,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обращений и жалоб, поступивших в адрес Ассоциации;</w:t>
      </w:r>
    </w:p>
    <w:p w:rsidR="000431EA" w:rsidRPr="004B3926" w:rsidRDefault="00E121D7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6.3.3. </w:t>
      </w:r>
      <w:r w:rsidR="008C442F" w:rsidRPr="004B3926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0431EA" w:rsidRPr="004B3926">
        <w:rPr>
          <w:rFonts w:ascii="Times New Roman" w:hAnsi="Times New Roman" w:cs="Times New Roman"/>
          <w:sz w:val="26"/>
          <w:szCs w:val="26"/>
        </w:rPr>
        <w:t>вн</w:t>
      </w:r>
      <w:r w:rsidR="008C442F" w:rsidRPr="004B3926">
        <w:rPr>
          <w:rFonts w:ascii="Times New Roman" w:hAnsi="Times New Roman" w:cs="Times New Roman"/>
          <w:sz w:val="26"/>
          <w:szCs w:val="26"/>
        </w:rPr>
        <w:t>есение сведений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 в реестр членов Ассоциации, </w:t>
      </w:r>
      <w:r w:rsidR="00105B2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431EA" w:rsidRPr="004B3926">
        <w:rPr>
          <w:rFonts w:ascii="Times New Roman" w:hAnsi="Times New Roman" w:cs="Times New Roman"/>
          <w:sz w:val="26"/>
          <w:szCs w:val="26"/>
        </w:rPr>
        <w:t>предоставляет выписки из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реестра членов Ассоциации;</w:t>
      </w:r>
    </w:p>
    <w:p w:rsidR="000431EA" w:rsidRPr="004B3926" w:rsidRDefault="00E121D7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6.3.4. </w:t>
      </w:r>
      <w:r w:rsidR="000431EA" w:rsidRPr="004B3926">
        <w:rPr>
          <w:rFonts w:ascii="Times New Roman" w:hAnsi="Times New Roman" w:cs="Times New Roman"/>
          <w:sz w:val="26"/>
          <w:szCs w:val="26"/>
        </w:rPr>
        <w:t>в случаях</w:t>
      </w:r>
      <w:r w:rsidR="00A10DF4" w:rsidRPr="004B3926">
        <w:rPr>
          <w:rFonts w:ascii="Times New Roman" w:hAnsi="Times New Roman" w:cs="Times New Roman"/>
          <w:sz w:val="26"/>
          <w:szCs w:val="26"/>
        </w:rPr>
        <w:t>,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 установленных законодательством и документами Ассоциации</w:t>
      </w:r>
      <w:r w:rsidR="00A10DF4" w:rsidRPr="004B3926">
        <w:rPr>
          <w:rFonts w:ascii="Times New Roman" w:hAnsi="Times New Roman" w:cs="Times New Roman"/>
          <w:sz w:val="26"/>
          <w:szCs w:val="26"/>
        </w:rPr>
        <w:t>,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направляет необходимую информацию органу надзора за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саморегулируемыми организациями, государственным органам, членам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Ассоциации, кандидатам в члены Ассоциации, иным организациям и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гражданам;</w:t>
      </w:r>
    </w:p>
    <w:p w:rsidR="000431EA" w:rsidRPr="004B3926" w:rsidRDefault="00E3265C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lastRenderedPageBreak/>
        <w:t xml:space="preserve">6.3.5. </w:t>
      </w:r>
      <w:r w:rsidR="000431EA" w:rsidRPr="004B3926">
        <w:rPr>
          <w:rFonts w:ascii="Times New Roman" w:hAnsi="Times New Roman" w:cs="Times New Roman"/>
          <w:sz w:val="26"/>
          <w:szCs w:val="26"/>
        </w:rPr>
        <w:t>в пределах своей компетенции принимает меры по устранению нарушений,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выявленных органом надзора за деятельностью саморегулируемых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организаций, при необходимости вносит предложения на </w:t>
      </w:r>
      <w:r w:rsidRPr="004B3926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0431EA" w:rsidRPr="004B3926">
        <w:rPr>
          <w:rFonts w:ascii="Times New Roman" w:hAnsi="Times New Roman" w:cs="Times New Roman"/>
          <w:sz w:val="26"/>
          <w:szCs w:val="26"/>
        </w:rPr>
        <w:t>Ассоциации о мерах</w:t>
      </w:r>
      <w:r w:rsidR="00F02D36" w:rsidRPr="004B3926">
        <w:rPr>
          <w:rFonts w:ascii="Times New Roman" w:hAnsi="Times New Roman" w:cs="Times New Roman"/>
          <w:sz w:val="26"/>
          <w:szCs w:val="26"/>
        </w:rPr>
        <w:t>,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13023A" w:rsidRPr="004B3926">
        <w:rPr>
          <w:rFonts w:ascii="Times New Roman" w:hAnsi="Times New Roman" w:cs="Times New Roman"/>
          <w:sz w:val="26"/>
          <w:szCs w:val="26"/>
        </w:rPr>
        <w:t>вленных на устранение нарушений;</w:t>
      </w:r>
    </w:p>
    <w:p w:rsidR="00E3265C" w:rsidRPr="004B3926" w:rsidRDefault="00E3265C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6.3.6. осуществляет анализ деятельности </w:t>
      </w:r>
      <w:r w:rsidR="0013023A" w:rsidRPr="004B3926">
        <w:rPr>
          <w:rFonts w:ascii="Times New Roman" w:hAnsi="Times New Roman" w:cs="Times New Roman"/>
          <w:sz w:val="26"/>
          <w:szCs w:val="26"/>
        </w:rPr>
        <w:t>членов Ассоциации по их отчетам, в</w:t>
      </w:r>
      <w:r w:rsidRPr="004B3926">
        <w:rPr>
          <w:rFonts w:ascii="Times New Roman" w:hAnsi="Times New Roman" w:cs="Times New Roman"/>
          <w:sz w:val="26"/>
          <w:szCs w:val="26"/>
        </w:rPr>
        <w:t>носит информацию по результатам анализа Совету Ассоциации и Об</w:t>
      </w:r>
      <w:r w:rsidR="00572E7C" w:rsidRPr="004B3926">
        <w:rPr>
          <w:rFonts w:ascii="Times New Roman" w:hAnsi="Times New Roman" w:cs="Times New Roman"/>
          <w:sz w:val="26"/>
          <w:szCs w:val="26"/>
        </w:rPr>
        <w:t>щему собранию членов Ассоциации;</w:t>
      </w:r>
    </w:p>
    <w:p w:rsidR="00572E7C" w:rsidRPr="004B3926" w:rsidRDefault="00572E7C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6.3.7. при содержании документов, принятых Общим собранием членов Ассоциации, Советом Ассоциации, специализированными органами Ассоциации, более чем на одном листе, вправе скреплять прошнурованные документы с обратной стороны последнего листа документа своей подписью;</w:t>
      </w:r>
    </w:p>
    <w:p w:rsidR="00387F58" w:rsidRDefault="00572E7C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6.3.8. заверяет своей подписью выписки из протоколов органов управления Ассоциации;</w:t>
      </w:r>
    </w:p>
    <w:p w:rsidR="00572E7C" w:rsidRPr="004B3926" w:rsidRDefault="00572E7C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6.3.9. заверяет копии документов Ассоциации.</w:t>
      </w:r>
    </w:p>
    <w:p w:rsidR="000431EA" w:rsidRPr="004B3926" w:rsidRDefault="004B025B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</w:t>
      </w:r>
      <w:r w:rsidR="000431EA" w:rsidRPr="004B3926">
        <w:rPr>
          <w:rFonts w:ascii="Times New Roman" w:hAnsi="Times New Roman" w:cs="Times New Roman"/>
          <w:sz w:val="26"/>
          <w:szCs w:val="26"/>
        </w:rPr>
        <w:t>.4.</w:t>
      </w:r>
      <w:r w:rsidR="000431EA" w:rsidRPr="004B3926">
        <w:rPr>
          <w:rFonts w:ascii="Times New Roman" w:hAnsi="Times New Roman" w:cs="Times New Roman"/>
          <w:sz w:val="26"/>
          <w:szCs w:val="26"/>
        </w:rPr>
        <w:tab/>
        <w:t>Генеральный директор вправе:</w:t>
      </w:r>
    </w:p>
    <w:p w:rsidR="000431EA" w:rsidRPr="004B3926" w:rsidRDefault="004B025B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6.4.1. </w:t>
      </w:r>
      <w:r w:rsidR="000431EA" w:rsidRPr="004B3926">
        <w:rPr>
          <w:rFonts w:ascii="Times New Roman" w:hAnsi="Times New Roman" w:cs="Times New Roman"/>
          <w:sz w:val="26"/>
          <w:szCs w:val="26"/>
        </w:rPr>
        <w:t>распоряжаться денежными средствами, имуществом Ассоциации с учетом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ограничений, установленных Уставом и настоящим Положением;</w:t>
      </w:r>
    </w:p>
    <w:p w:rsidR="000431EA" w:rsidRPr="004B3926" w:rsidRDefault="004B025B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6.4.2. 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выносить на рассмотрение </w:t>
      </w:r>
      <w:r w:rsidRPr="004B3926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0431EA" w:rsidRPr="004B3926">
        <w:rPr>
          <w:rFonts w:ascii="Times New Roman" w:hAnsi="Times New Roman" w:cs="Times New Roman"/>
          <w:sz w:val="26"/>
          <w:szCs w:val="26"/>
        </w:rPr>
        <w:t>Ассоциации и Общего собрания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предложения по внесению изменений во внутренние нормативные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документы Ассоциации;</w:t>
      </w:r>
    </w:p>
    <w:p w:rsidR="000431EA" w:rsidRPr="004B3926" w:rsidRDefault="004B025B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6.4.3. </w:t>
      </w:r>
      <w:r w:rsidR="000431EA" w:rsidRPr="004B3926">
        <w:rPr>
          <w:rFonts w:ascii="Times New Roman" w:hAnsi="Times New Roman" w:cs="Times New Roman"/>
          <w:sz w:val="26"/>
          <w:szCs w:val="26"/>
        </w:rPr>
        <w:t>вносить предложения по формированию различных фондов, направлению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средств на благотворительность;</w:t>
      </w:r>
    </w:p>
    <w:p w:rsidR="000431EA" w:rsidRPr="004B3926" w:rsidRDefault="004B025B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6.4.4. </w:t>
      </w:r>
      <w:r w:rsidR="000431EA" w:rsidRPr="004B3926">
        <w:rPr>
          <w:rFonts w:ascii="Times New Roman" w:hAnsi="Times New Roman" w:cs="Times New Roman"/>
          <w:sz w:val="26"/>
          <w:szCs w:val="26"/>
        </w:rPr>
        <w:t>вносить предложения по вопросам повестки дня Общего собрания, а также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требовать созыва внеочередного Общего собрания;</w:t>
      </w:r>
    </w:p>
    <w:p w:rsidR="000431EA" w:rsidRPr="004B3926" w:rsidRDefault="004B025B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6.4.5. </w:t>
      </w:r>
      <w:r w:rsidR="000431EA" w:rsidRPr="004B3926">
        <w:rPr>
          <w:rFonts w:ascii="Times New Roman" w:hAnsi="Times New Roman" w:cs="Times New Roman"/>
          <w:sz w:val="26"/>
          <w:szCs w:val="26"/>
        </w:rPr>
        <w:t>в любой момент сложить свои полномочия, письменно известив об этом</w:t>
      </w:r>
      <w:r w:rsidRPr="004B3926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0431EA" w:rsidRPr="004B3926">
        <w:rPr>
          <w:rFonts w:ascii="Times New Roman" w:hAnsi="Times New Roman" w:cs="Times New Roman"/>
          <w:sz w:val="26"/>
          <w:szCs w:val="26"/>
        </w:rPr>
        <w:t>Ассоциации, не позднее, чем за один месяц;</w:t>
      </w:r>
    </w:p>
    <w:p w:rsidR="000431EA" w:rsidRPr="004B3926" w:rsidRDefault="004B025B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6.4.6. 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вносить вопросы в повестку дня </w:t>
      </w:r>
      <w:r w:rsidRPr="004B3926">
        <w:rPr>
          <w:rFonts w:ascii="Times New Roman" w:hAnsi="Times New Roman" w:cs="Times New Roman"/>
          <w:sz w:val="26"/>
          <w:szCs w:val="26"/>
        </w:rPr>
        <w:t>Совета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 Ассоциации, требовать созыва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внеочередных заседаний </w:t>
      </w:r>
      <w:r w:rsidR="00197EA9" w:rsidRPr="004B3926">
        <w:rPr>
          <w:rFonts w:ascii="Times New Roman" w:hAnsi="Times New Roman" w:cs="Times New Roman"/>
          <w:sz w:val="26"/>
          <w:szCs w:val="26"/>
        </w:rPr>
        <w:t>Совета</w:t>
      </w:r>
      <w:r w:rsidR="000431EA" w:rsidRPr="004B3926">
        <w:rPr>
          <w:rFonts w:ascii="Times New Roman" w:hAnsi="Times New Roman" w:cs="Times New Roman"/>
          <w:sz w:val="26"/>
          <w:szCs w:val="26"/>
        </w:rPr>
        <w:t xml:space="preserve"> Ассоциации и специализированных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0431EA" w:rsidRPr="004B3926">
        <w:rPr>
          <w:rFonts w:ascii="Times New Roman" w:hAnsi="Times New Roman" w:cs="Times New Roman"/>
          <w:sz w:val="26"/>
          <w:szCs w:val="26"/>
        </w:rPr>
        <w:t>органов;</w:t>
      </w:r>
    </w:p>
    <w:p w:rsidR="006F3C78" w:rsidRPr="004B3926" w:rsidRDefault="006F3C78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6.5.</w:t>
      </w:r>
      <w:r w:rsidRPr="004B3926">
        <w:rPr>
          <w:rFonts w:ascii="Times New Roman" w:hAnsi="Times New Roman" w:cs="Times New Roman"/>
          <w:sz w:val="26"/>
          <w:szCs w:val="26"/>
        </w:rPr>
        <w:tab/>
        <w:t>Генеральный директор на основании решения Совета Ассоциации может возглавлять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Pr="004B3926">
        <w:rPr>
          <w:rFonts w:ascii="Times New Roman" w:hAnsi="Times New Roman" w:cs="Times New Roman"/>
          <w:sz w:val="26"/>
          <w:szCs w:val="26"/>
        </w:rPr>
        <w:t>или быть членом специализированных органов Ассоциации.</w:t>
      </w:r>
    </w:p>
    <w:p w:rsidR="00751F89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6.6.     Генеральный директор вправе входить в состав Совета Ассоциации в качестве представителя юридического лица – члена Ас</w:t>
      </w:r>
      <w:r w:rsidR="002C1FFA" w:rsidRPr="004B3926">
        <w:rPr>
          <w:rFonts w:ascii="Times New Roman" w:hAnsi="Times New Roman" w:cs="Times New Roman"/>
          <w:sz w:val="26"/>
          <w:szCs w:val="26"/>
        </w:rPr>
        <w:t>социации, но не может быть его П</w:t>
      </w:r>
      <w:r w:rsidRPr="004B3926">
        <w:rPr>
          <w:rFonts w:ascii="Times New Roman" w:hAnsi="Times New Roman" w:cs="Times New Roman"/>
          <w:sz w:val="26"/>
          <w:szCs w:val="26"/>
        </w:rPr>
        <w:t>редседателем.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6.7</w:t>
      </w:r>
      <w:r w:rsidR="006F3C78" w:rsidRPr="004B3926">
        <w:rPr>
          <w:rFonts w:ascii="Times New Roman" w:hAnsi="Times New Roman" w:cs="Times New Roman"/>
          <w:sz w:val="26"/>
          <w:szCs w:val="26"/>
        </w:rPr>
        <w:t>.</w:t>
      </w:r>
      <w:r w:rsidR="006F3C78" w:rsidRPr="004B3926">
        <w:rPr>
          <w:rFonts w:ascii="Times New Roman" w:hAnsi="Times New Roman" w:cs="Times New Roman"/>
          <w:sz w:val="26"/>
          <w:szCs w:val="26"/>
        </w:rPr>
        <w:tab/>
        <w:t>Генеральный директор возглавляет работу при возникновении аварийных и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нештатных ситуаций в Исполнительной дирекции, несет личную ответственность за состояние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мобилизационной подготовки и гражданской обороны, руководствуясь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соответствующими документами, указаниями и распоряжениями органов власти и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управления;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6.8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. </w:t>
      </w:r>
      <w:r w:rsidR="006F3C78" w:rsidRPr="004B3926">
        <w:rPr>
          <w:rFonts w:ascii="Times New Roman" w:hAnsi="Times New Roman" w:cs="Times New Roman"/>
          <w:sz w:val="26"/>
          <w:szCs w:val="26"/>
        </w:rPr>
        <w:tab/>
        <w:t>Генеральный директор должен соблюдать ограничения, установленные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законодательством, в том числе он не вправе: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lastRenderedPageBreak/>
        <w:t>6.8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.1. </w:t>
      </w:r>
      <w:r w:rsidR="00795ECB" w:rsidRPr="004B3926">
        <w:rPr>
          <w:rFonts w:ascii="Times New Roman" w:hAnsi="Times New Roman" w:cs="Times New Roman"/>
          <w:sz w:val="26"/>
          <w:szCs w:val="26"/>
        </w:rPr>
        <w:t>п</w:t>
      </w:r>
      <w:r w:rsidR="006F3C78" w:rsidRPr="004B3926">
        <w:rPr>
          <w:rFonts w:ascii="Times New Roman" w:hAnsi="Times New Roman" w:cs="Times New Roman"/>
          <w:sz w:val="26"/>
          <w:szCs w:val="26"/>
        </w:rPr>
        <w:t>риобретать ценные бумаги, эмитентами которых или</w:t>
      </w:r>
      <w:r w:rsidR="00D50A5E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должниками</w:t>
      </w:r>
      <w:r w:rsidR="002535E5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по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которым являются члены Ассоциации, их дочерние и зависимые компании;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6.8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.2. </w:t>
      </w:r>
      <w:r w:rsidR="00795ECB" w:rsidRPr="004B3926">
        <w:rPr>
          <w:rFonts w:ascii="Times New Roman" w:hAnsi="Times New Roman" w:cs="Times New Roman"/>
          <w:sz w:val="26"/>
          <w:szCs w:val="26"/>
        </w:rPr>
        <w:t>з</w:t>
      </w:r>
      <w:r w:rsidR="006F3C78" w:rsidRPr="004B3926">
        <w:rPr>
          <w:rFonts w:ascii="Times New Roman" w:hAnsi="Times New Roman" w:cs="Times New Roman"/>
          <w:sz w:val="26"/>
          <w:szCs w:val="26"/>
        </w:rPr>
        <w:t>аключать с членами Ассоциации, их дочерними и зависимыми обществами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любые договоры имущественного страхования, кредитные договоры,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соглашения о поручительстве;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6.8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.3. </w:t>
      </w:r>
      <w:r w:rsidR="00795ECB" w:rsidRPr="004B3926">
        <w:rPr>
          <w:rFonts w:ascii="Times New Roman" w:hAnsi="Times New Roman" w:cs="Times New Roman"/>
          <w:sz w:val="26"/>
          <w:szCs w:val="26"/>
        </w:rPr>
        <w:t>о</w:t>
      </w:r>
      <w:r w:rsidR="006F3C78" w:rsidRPr="004B3926">
        <w:rPr>
          <w:rFonts w:ascii="Times New Roman" w:hAnsi="Times New Roman" w:cs="Times New Roman"/>
          <w:sz w:val="26"/>
          <w:szCs w:val="26"/>
        </w:rPr>
        <w:t>существлять в качестве индивидуального предпринимателя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  </w:t>
      </w:r>
      <w:r w:rsidR="00A622C6" w:rsidRPr="004B3926">
        <w:rPr>
          <w:rFonts w:ascii="Times New Roman" w:hAnsi="Times New Roman" w:cs="Times New Roman"/>
          <w:sz w:val="26"/>
          <w:szCs w:val="26"/>
        </w:rPr>
        <w:t>п</w:t>
      </w:r>
      <w:r w:rsidR="00197EA9" w:rsidRPr="004B3926">
        <w:rPr>
          <w:rFonts w:ascii="Times New Roman" w:hAnsi="Times New Roman" w:cs="Times New Roman"/>
          <w:sz w:val="26"/>
          <w:szCs w:val="26"/>
        </w:rPr>
        <w:t xml:space="preserve">редпринимательскую </w:t>
      </w:r>
      <w:r w:rsidR="006F3C78" w:rsidRPr="004B3926">
        <w:rPr>
          <w:rFonts w:ascii="Times New Roman" w:hAnsi="Times New Roman" w:cs="Times New Roman"/>
          <w:sz w:val="26"/>
          <w:szCs w:val="26"/>
        </w:rPr>
        <w:t>деятельность,</w:t>
      </w:r>
      <w:r w:rsidR="002535E5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являющуюся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предметом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саморегулирования Ассоциации;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6.8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.4. </w:t>
      </w:r>
      <w:r w:rsidR="00795ECB" w:rsidRPr="004B3926">
        <w:rPr>
          <w:rFonts w:ascii="Times New Roman" w:hAnsi="Times New Roman" w:cs="Times New Roman"/>
          <w:sz w:val="26"/>
          <w:szCs w:val="26"/>
        </w:rPr>
        <w:t>у</w:t>
      </w:r>
      <w:r w:rsidR="006F3C78" w:rsidRPr="004B3926">
        <w:rPr>
          <w:rFonts w:ascii="Times New Roman" w:hAnsi="Times New Roman" w:cs="Times New Roman"/>
          <w:sz w:val="26"/>
          <w:szCs w:val="26"/>
        </w:rPr>
        <w:t>чреждать хозяйственные товарищества и общества, осуществляющие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предпринимательскую</w:t>
      </w:r>
      <w:r w:rsidR="006F3C78" w:rsidRPr="004B3926">
        <w:rPr>
          <w:rFonts w:ascii="Times New Roman" w:hAnsi="Times New Roman" w:cs="Times New Roman"/>
          <w:sz w:val="26"/>
          <w:szCs w:val="26"/>
        </w:rPr>
        <w:tab/>
        <w:t>деятельность,</w:t>
      </w:r>
      <w:r w:rsidR="00795ECB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являющуюся</w:t>
      </w:r>
      <w:r w:rsidR="00795ECB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предметом</w:t>
      </w:r>
      <w:r w:rsidR="00795ECB" w:rsidRPr="004B3926">
        <w:rPr>
          <w:rFonts w:ascii="Times New Roman" w:hAnsi="Times New Roman" w:cs="Times New Roman"/>
          <w:sz w:val="26"/>
          <w:szCs w:val="26"/>
        </w:rPr>
        <w:t xml:space="preserve"> само</w:t>
      </w:r>
      <w:r w:rsidR="006F3C78" w:rsidRPr="004B3926">
        <w:rPr>
          <w:rFonts w:ascii="Times New Roman" w:hAnsi="Times New Roman" w:cs="Times New Roman"/>
          <w:sz w:val="26"/>
          <w:szCs w:val="26"/>
        </w:rPr>
        <w:t>регулирования Ассоциации, становиться участником таких хозяйственных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товариществ и обществ</w:t>
      </w:r>
      <w:r w:rsidR="00AF197B" w:rsidRPr="004B3926">
        <w:rPr>
          <w:rFonts w:ascii="Times New Roman" w:hAnsi="Times New Roman" w:cs="Times New Roman"/>
          <w:sz w:val="26"/>
          <w:szCs w:val="26"/>
        </w:rPr>
        <w:t>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6.9</w:t>
      </w:r>
      <w:r w:rsidR="00D52504" w:rsidRPr="004B3926">
        <w:rPr>
          <w:rFonts w:ascii="Times New Roman" w:hAnsi="Times New Roman" w:cs="Times New Roman"/>
          <w:sz w:val="26"/>
          <w:szCs w:val="26"/>
        </w:rPr>
        <w:t>.</w:t>
      </w:r>
      <w:r w:rsidR="006F3C78" w:rsidRPr="004B3926">
        <w:rPr>
          <w:rFonts w:ascii="Times New Roman" w:hAnsi="Times New Roman" w:cs="Times New Roman"/>
          <w:sz w:val="26"/>
          <w:szCs w:val="26"/>
        </w:rPr>
        <w:tab/>
        <w:t>Генеральный директор обязан: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6.9</w:t>
      </w:r>
      <w:r w:rsidR="00D52504" w:rsidRPr="004B3926">
        <w:rPr>
          <w:rFonts w:ascii="Times New Roman" w:hAnsi="Times New Roman" w:cs="Times New Roman"/>
          <w:sz w:val="26"/>
          <w:szCs w:val="26"/>
        </w:rPr>
        <w:t xml:space="preserve">.1 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сообщить </w:t>
      </w:r>
      <w:r w:rsidR="00D52504" w:rsidRPr="004B3926">
        <w:rPr>
          <w:rFonts w:ascii="Times New Roman" w:hAnsi="Times New Roman" w:cs="Times New Roman"/>
          <w:sz w:val="26"/>
          <w:szCs w:val="26"/>
        </w:rPr>
        <w:t xml:space="preserve">Совету Ассоциации </w:t>
      </w:r>
      <w:r w:rsidR="006F3C78" w:rsidRPr="004B3926">
        <w:rPr>
          <w:rFonts w:ascii="Times New Roman" w:hAnsi="Times New Roman" w:cs="Times New Roman"/>
          <w:sz w:val="26"/>
          <w:szCs w:val="26"/>
        </w:rPr>
        <w:t>о своей личной заинтересованности в заключенной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254707" w:rsidRPr="004B3926">
        <w:rPr>
          <w:rFonts w:ascii="Times New Roman" w:hAnsi="Times New Roman" w:cs="Times New Roman"/>
          <w:sz w:val="26"/>
          <w:szCs w:val="26"/>
        </w:rPr>
        <w:t>сделке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 или сделке, которую Ассоциация намерена совершить с момента, когда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узнает о таких обстоятельствах;</w:t>
      </w:r>
    </w:p>
    <w:p w:rsidR="00D52504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6.9</w:t>
      </w:r>
      <w:r w:rsidR="00D52504" w:rsidRPr="004B3926">
        <w:rPr>
          <w:rFonts w:ascii="Times New Roman" w:hAnsi="Times New Roman" w:cs="Times New Roman"/>
          <w:sz w:val="26"/>
          <w:szCs w:val="26"/>
        </w:rPr>
        <w:t>.2. осуществлять контроль за рациональным и экономным исполнением материальных, трудовых и финансовых ресурсов;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6.9</w:t>
      </w:r>
      <w:r w:rsidR="00D52504" w:rsidRPr="004B3926">
        <w:rPr>
          <w:rFonts w:ascii="Times New Roman" w:hAnsi="Times New Roman" w:cs="Times New Roman"/>
          <w:sz w:val="26"/>
          <w:szCs w:val="26"/>
        </w:rPr>
        <w:t>.3. при осуществлении своих прав и исполнении обязанностей действовать в интересах Ассоциации добросовестно и разумно</w:t>
      </w:r>
      <w:r w:rsidR="00222DAE" w:rsidRPr="004B3926">
        <w:rPr>
          <w:rFonts w:ascii="Times New Roman" w:hAnsi="Times New Roman" w:cs="Times New Roman"/>
          <w:sz w:val="26"/>
          <w:szCs w:val="26"/>
        </w:rPr>
        <w:t>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 6.9</w:t>
      </w:r>
      <w:r w:rsidR="00EB7EDC" w:rsidRPr="004B3926">
        <w:rPr>
          <w:rFonts w:ascii="Times New Roman" w:hAnsi="Times New Roman" w:cs="Times New Roman"/>
          <w:sz w:val="26"/>
          <w:szCs w:val="26"/>
        </w:rPr>
        <w:t xml:space="preserve">.4. </w:t>
      </w:r>
      <w:r w:rsidR="006F3C78" w:rsidRPr="004B3926">
        <w:rPr>
          <w:rFonts w:ascii="Times New Roman" w:hAnsi="Times New Roman" w:cs="Times New Roman"/>
          <w:sz w:val="26"/>
          <w:szCs w:val="26"/>
        </w:rPr>
        <w:t>разрабатывать проекты годовой сметы доходов и расходов Ассоциации и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представлять Общему собранию;</w:t>
      </w:r>
    </w:p>
    <w:p w:rsidR="006F3C78" w:rsidRPr="004B3926" w:rsidRDefault="00751F89" w:rsidP="004B392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6.9</w:t>
      </w:r>
      <w:r w:rsidR="00197EA9" w:rsidRPr="004B3926">
        <w:rPr>
          <w:rFonts w:ascii="Times New Roman" w:hAnsi="Times New Roman" w:cs="Times New Roman"/>
          <w:sz w:val="26"/>
          <w:szCs w:val="26"/>
        </w:rPr>
        <w:t>.5.</w:t>
      </w:r>
      <w:r w:rsidR="006F3C78" w:rsidRPr="004B3926">
        <w:rPr>
          <w:rFonts w:ascii="Times New Roman" w:hAnsi="Times New Roman" w:cs="Times New Roman"/>
          <w:sz w:val="26"/>
          <w:szCs w:val="26"/>
        </w:rPr>
        <w:t>взаимодействовать с органом, уполномоченным вести реестр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саморегулируемых организаций в области строительства;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6.9</w:t>
      </w:r>
      <w:r w:rsidR="00EB7EDC" w:rsidRPr="004B3926">
        <w:rPr>
          <w:rFonts w:ascii="Times New Roman" w:hAnsi="Times New Roman" w:cs="Times New Roman"/>
          <w:sz w:val="26"/>
          <w:szCs w:val="26"/>
        </w:rPr>
        <w:t>.6.</w:t>
      </w:r>
      <w:r w:rsidR="00222DAE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выполнять иные функции, вытекающие из компетенции, установленной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Уставом Ассоциации.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6.10</w:t>
      </w:r>
      <w:r w:rsidR="00EB7EDC" w:rsidRPr="004B3926">
        <w:rPr>
          <w:rFonts w:ascii="Times New Roman" w:hAnsi="Times New Roman" w:cs="Times New Roman"/>
          <w:sz w:val="26"/>
          <w:szCs w:val="26"/>
        </w:rPr>
        <w:t xml:space="preserve">. </w:t>
      </w:r>
      <w:r w:rsidR="006F3C78" w:rsidRPr="004B3926">
        <w:rPr>
          <w:rFonts w:ascii="Times New Roman" w:hAnsi="Times New Roman" w:cs="Times New Roman"/>
          <w:sz w:val="26"/>
          <w:szCs w:val="26"/>
        </w:rPr>
        <w:t>Г</w:t>
      </w:r>
      <w:r w:rsidR="00EB7EDC" w:rsidRPr="004B3926">
        <w:rPr>
          <w:rFonts w:ascii="Times New Roman" w:hAnsi="Times New Roman" w:cs="Times New Roman"/>
          <w:sz w:val="26"/>
          <w:szCs w:val="26"/>
        </w:rPr>
        <w:t>е</w:t>
      </w:r>
      <w:r w:rsidR="006F3C78" w:rsidRPr="004B3926">
        <w:rPr>
          <w:rFonts w:ascii="Times New Roman" w:hAnsi="Times New Roman" w:cs="Times New Roman"/>
          <w:sz w:val="26"/>
          <w:szCs w:val="26"/>
        </w:rPr>
        <w:t>неральный директор несет ответственность: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 6.10</w:t>
      </w:r>
      <w:r w:rsidR="00D43507" w:rsidRPr="004B3926">
        <w:rPr>
          <w:rFonts w:ascii="Times New Roman" w:hAnsi="Times New Roman" w:cs="Times New Roman"/>
          <w:sz w:val="26"/>
          <w:szCs w:val="26"/>
        </w:rPr>
        <w:t xml:space="preserve">.1. </w:t>
      </w:r>
      <w:r w:rsidR="006F3C78" w:rsidRPr="004B3926">
        <w:rPr>
          <w:rFonts w:ascii="Times New Roman" w:hAnsi="Times New Roman" w:cs="Times New Roman"/>
          <w:sz w:val="26"/>
          <w:szCs w:val="26"/>
        </w:rPr>
        <w:t>за экономические результаты деятельности Ассоциации в рамках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утвержденной сметы на очередной финансовый год;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6.10</w:t>
      </w:r>
      <w:r w:rsidR="00D43507" w:rsidRPr="004B3926">
        <w:rPr>
          <w:rFonts w:ascii="Times New Roman" w:hAnsi="Times New Roman" w:cs="Times New Roman"/>
          <w:sz w:val="26"/>
          <w:szCs w:val="26"/>
        </w:rPr>
        <w:t xml:space="preserve">.2. </w:t>
      </w:r>
      <w:r w:rsidR="006F3C78" w:rsidRPr="004B3926">
        <w:rPr>
          <w:rFonts w:ascii="Times New Roman" w:hAnsi="Times New Roman" w:cs="Times New Roman"/>
          <w:sz w:val="26"/>
          <w:szCs w:val="26"/>
        </w:rPr>
        <w:t>за ущерб, причиненный Ассоциации в результате неисполнения им своих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обязанностей</w:t>
      </w:r>
      <w:r w:rsidR="0044502E" w:rsidRPr="004B3926">
        <w:rPr>
          <w:rFonts w:ascii="Times New Roman" w:hAnsi="Times New Roman" w:cs="Times New Roman"/>
          <w:sz w:val="26"/>
          <w:szCs w:val="26"/>
        </w:rPr>
        <w:t>,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 предусмотренных Уставом, настоящим Положением и трудовым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договором, а также в результате ненадлежащего выполнения своих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44502E" w:rsidRPr="004B3926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6.10</w:t>
      </w:r>
      <w:r w:rsidR="00D43507" w:rsidRPr="004B3926">
        <w:rPr>
          <w:rFonts w:ascii="Times New Roman" w:hAnsi="Times New Roman" w:cs="Times New Roman"/>
          <w:sz w:val="26"/>
          <w:szCs w:val="26"/>
        </w:rPr>
        <w:t xml:space="preserve">.3. </w:t>
      </w:r>
      <w:r w:rsidR="006F3C78" w:rsidRPr="004B3926">
        <w:rPr>
          <w:rFonts w:ascii="Times New Roman" w:hAnsi="Times New Roman" w:cs="Times New Roman"/>
          <w:sz w:val="26"/>
          <w:szCs w:val="26"/>
        </w:rPr>
        <w:t>за обеспечение защиты государственной и коммерческой тайны, а также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конфиденциальной информации и служебных сведений, разглашение которых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может нанести ущерб Российской Федерации, Ассоциации и (или) её членам и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которые стали известны ему в связи с осуществлением его полномочий.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6.11</w:t>
      </w:r>
      <w:r w:rsidR="00DB0772" w:rsidRPr="004B3926">
        <w:rPr>
          <w:rFonts w:ascii="Times New Roman" w:hAnsi="Times New Roman" w:cs="Times New Roman"/>
          <w:sz w:val="26"/>
          <w:szCs w:val="26"/>
        </w:rPr>
        <w:t xml:space="preserve">. </w:t>
      </w:r>
      <w:r w:rsidR="006F3C78" w:rsidRPr="004B3926">
        <w:rPr>
          <w:rFonts w:ascii="Times New Roman" w:hAnsi="Times New Roman" w:cs="Times New Roman"/>
          <w:sz w:val="26"/>
          <w:szCs w:val="26"/>
        </w:rPr>
        <w:t>Ущерб (убытки), причиненный Ассоциации Генеральным директором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умышленными действиями, подлежит возмещению Генеральным директором в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>полном объеме добровольно или по решению суда.</w:t>
      </w:r>
    </w:p>
    <w:p w:rsidR="006F3C78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lastRenderedPageBreak/>
        <w:t>6.12</w:t>
      </w:r>
      <w:r w:rsidR="00DB0772" w:rsidRPr="004B3926">
        <w:rPr>
          <w:rFonts w:ascii="Times New Roman" w:hAnsi="Times New Roman" w:cs="Times New Roman"/>
          <w:sz w:val="26"/>
          <w:szCs w:val="26"/>
        </w:rPr>
        <w:t>.</w:t>
      </w:r>
      <w:r w:rsidR="006F3C78" w:rsidRPr="004B3926">
        <w:rPr>
          <w:rFonts w:ascii="Times New Roman" w:hAnsi="Times New Roman" w:cs="Times New Roman"/>
          <w:sz w:val="26"/>
          <w:szCs w:val="26"/>
        </w:rPr>
        <w:tab/>
        <w:t>Генеральный директор не возмещает Ассоциации убытки, если его действия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были совершены во исполнение решений </w:t>
      </w:r>
      <w:r w:rsidR="00DB0772" w:rsidRPr="004B3926">
        <w:rPr>
          <w:rFonts w:ascii="Times New Roman" w:hAnsi="Times New Roman" w:cs="Times New Roman"/>
          <w:sz w:val="26"/>
          <w:szCs w:val="26"/>
        </w:rPr>
        <w:t>Совета Ассоциации</w:t>
      </w:r>
      <w:r w:rsidR="006F3C78" w:rsidRPr="004B3926">
        <w:rPr>
          <w:rFonts w:ascii="Times New Roman" w:hAnsi="Times New Roman" w:cs="Times New Roman"/>
          <w:sz w:val="26"/>
          <w:szCs w:val="26"/>
        </w:rPr>
        <w:t xml:space="preserve"> или Общего собрания.</w:t>
      </w:r>
    </w:p>
    <w:p w:rsidR="007F7D59" w:rsidRPr="004B3926" w:rsidRDefault="00751F8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6.13</w:t>
      </w:r>
      <w:r w:rsidR="0096516C" w:rsidRPr="004B3926">
        <w:rPr>
          <w:rFonts w:ascii="Times New Roman" w:hAnsi="Times New Roman" w:cs="Times New Roman"/>
          <w:sz w:val="26"/>
          <w:szCs w:val="26"/>
        </w:rPr>
        <w:t>. При определении оснований и размера ответственности Генерального директора Ассоциации должны быть приняты во внимание обстоятельства, имеющие значение для дела.</w:t>
      </w:r>
    </w:p>
    <w:p w:rsidR="000962E7" w:rsidRPr="004B3926" w:rsidRDefault="000962E7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5F0" w:rsidRPr="004B3926" w:rsidRDefault="00511A7F" w:rsidP="004B3926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926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</w:p>
    <w:p w:rsidR="006628F4" w:rsidRPr="004B3926" w:rsidRDefault="006628F4" w:rsidP="004B3926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305F0" w:rsidRPr="004B3926" w:rsidRDefault="007305F0" w:rsidP="004B3926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Конфликт интересов – ситуация, при которой личная заинтересованность Генерального директора Ассоциации влияет или может повлиять на объективное исполнение им своих обязанностей, установленных внутренними документами Ассоциации и при которой возникает или может возникнуть противоречие между личной </w:t>
      </w:r>
      <w:r w:rsidR="0081345E" w:rsidRPr="004B3926">
        <w:rPr>
          <w:rFonts w:ascii="Times New Roman" w:hAnsi="Times New Roman" w:cs="Times New Roman"/>
          <w:sz w:val="26"/>
          <w:szCs w:val="26"/>
        </w:rPr>
        <w:t>заинтересованностью Генерального директора Ассоциации и интересами Ассоциации и ее членов, способное привести к причинению вреда интересам Ассоциации и его членов.</w:t>
      </w:r>
    </w:p>
    <w:p w:rsidR="0081345E" w:rsidRPr="004B3926" w:rsidRDefault="0081345E" w:rsidP="004B3926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Во избежание конфликта интересов Ассоциации и Генерального директора он не должен использовать возможности Ассоциации (имущество, имущественные и неимущественные права, конфиденциальную информацию и пр.) в целях, не предусмотренных Уставом Ассоциации, а также в своих личных интересах, если таковые противоречат интересам Ассоциации и его членов.</w:t>
      </w:r>
    </w:p>
    <w:p w:rsidR="00A82953" w:rsidRPr="004B3926" w:rsidRDefault="00730823" w:rsidP="004B3926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В случае</w:t>
      </w:r>
      <w:r w:rsidR="00A82953" w:rsidRPr="004B3926">
        <w:rPr>
          <w:rFonts w:ascii="Times New Roman" w:hAnsi="Times New Roman" w:cs="Times New Roman"/>
          <w:sz w:val="26"/>
          <w:szCs w:val="26"/>
        </w:rPr>
        <w:t xml:space="preserve"> если Генеральный директор Ассоциации предполагает совершение действий, прямо не предусмотренных настоящим Положением, то он обязан сообщить о своей возможной заинтересованности в этих действиях Совету Ассоциации и осуществить указанные действия только после </w:t>
      </w:r>
      <w:r w:rsidR="00F8094F" w:rsidRPr="004B3926">
        <w:rPr>
          <w:rFonts w:ascii="Times New Roman" w:hAnsi="Times New Roman" w:cs="Times New Roman"/>
          <w:sz w:val="26"/>
          <w:szCs w:val="26"/>
        </w:rPr>
        <w:t xml:space="preserve">принятия Советом Ассоциации </w:t>
      </w:r>
      <w:r w:rsidR="00A82953" w:rsidRPr="004B3926">
        <w:rPr>
          <w:rFonts w:ascii="Times New Roman" w:hAnsi="Times New Roman" w:cs="Times New Roman"/>
          <w:sz w:val="26"/>
          <w:szCs w:val="26"/>
        </w:rPr>
        <w:t>положительного решения.</w:t>
      </w:r>
    </w:p>
    <w:p w:rsidR="00654726" w:rsidRPr="004B3926" w:rsidRDefault="002B1516" w:rsidP="004B3926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Сделка, в совершении которой у Генерального директора Ассоциации имеется заинтересованность и которая совершена с нарушением требований п. 7.3. данного Положения, а также Устава Ассоциации и (или) действующего законодательства Российской Федерации, может быть признана недействительной.</w:t>
      </w:r>
    </w:p>
    <w:p w:rsidR="006628F4" w:rsidRPr="004B3926" w:rsidRDefault="006628F4" w:rsidP="004B392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1516" w:rsidRPr="004B3926" w:rsidRDefault="00511A7F" w:rsidP="004B3926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926">
        <w:rPr>
          <w:rFonts w:ascii="Times New Roman" w:hAnsi="Times New Roman" w:cs="Times New Roman"/>
          <w:b/>
          <w:sz w:val="26"/>
          <w:szCs w:val="26"/>
        </w:rPr>
        <w:t>ПОРЯДОК НАЗНАЧЕНИЯ И ПРЕКРАЩЕНИЯ ПОЛНОМОЧИЙ</w:t>
      </w:r>
    </w:p>
    <w:p w:rsidR="00654726" w:rsidRPr="004B3926" w:rsidRDefault="00511A7F" w:rsidP="004B39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B3926">
        <w:rPr>
          <w:rFonts w:ascii="Times New Roman" w:hAnsi="Times New Roman" w:cs="Times New Roman"/>
          <w:b/>
          <w:sz w:val="26"/>
          <w:szCs w:val="26"/>
        </w:rPr>
        <w:t>ГЕНЕРАЛЬНОГО ДИРЕКТОРА АССОЦИАЦИИ</w:t>
      </w:r>
    </w:p>
    <w:p w:rsidR="00C11C22" w:rsidRPr="004B3926" w:rsidRDefault="00C11C22" w:rsidP="004B3926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A5204" w:rsidRPr="004B3926" w:rsidRDefault="00C718CA" w:rsidP="004B3926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 xml:space="preserve">Генеральный директор назначается на должность Общим собранием членов Ассоциации по представлению Председателя Совета Ассоциации </w:t>
      </w:r>
      <w:r w:rsidR="00C11C22" w:rsidRPr="004B3926">
        <w:rPr>
          <w:rFonts w:ascii="Times New Roman" w:hAnsi="Times New Roman" w:cs="Times New Roman"/>
          <w:sz w:val="26"/>
          <w:szCs w:val="26"/>
        </w:rPr>
        <w:t xml:space="preserve">согласно решению Совета Ассоциации </w:t>
      </w:r>
      <w:r w:rsidRPr="004B3926">
        <w:rPr>
          <w:rFonts w:ascii="Times New Roman" w:hAnsi="Times New Roman" w:cs="Times New Roman"/>
          <w:sz w:val="26"/>
          <w:szCs w:val="26"/>
        </w:rPr>
        <w:t xml:space="preserve">на срок </w:t>
      </w:r>
      <w:r w:rsidR="00781ADE" w:rsidRPr="004B3926">
        <w:rPr>
          <w:rFonts w:ascii="Times New Roman" w:hAnsi="Times New Roman" w:cs="Times New Roman"/>
          <w:sz w:val="26"/>
          <w:szCs w:val="26"/>
        </w:rPr>
        <w:t>5 (пять) лет.</w:t>
      </w:r>
      <w:r w:rsidR="00F63A2F" w:rsidRPr="004B3926">
        <w:rPr>
          <w:sz w:val="26"/>
          <w:szCs w:val="26"/>
        </w:rPr>
        <w:t xml:space="preserve"> </w:t>
      </w:r>
      <w:r w:rsidR="00781ADE" w:rsidRPr="004B3926">
        <w:rPr>
          <w:rFonts w:ascii="Times New Roman" w:hAnsi="Times New Roman" w:cs="Times New Roman"/>
          <w:sz w:val="26"/>
          <w:szCs w:val="26"/>
        </w:rPr>
        <w:t xml:space="preserve">В случае истечения данного срока до момента проведения Общего собрания членов Ассоциации полномочия Генерального директора Ассоциации  действуют до момента проведения Общего собрания, в повестку дня которого включен вопрос об избрании </w:t>
      </w:r>
      <w:r w:rsidR="00F63A2F" w:rsidRPr="004B3926"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="00F63A2F" w:rsidRPr="004B3926">
        <w:rPr>
          <w:rFonts w:ascii="Times New Roman" w:hAnsi="Times New Roman" w:cs="Times New Roman"/>
          <w:sz w:val="26"/>
          <w:szCs w:val="26"/>
        </w:rPr>
        <w:lastRenderedPageBreak/>
        <w:t>директора.</w:t>
      </w:r>
      <w:r w:rsidR="00EA5204" w:rsidRPr="004B3926">
        <w:rPr>
          <w:rFonts w:ascii="Times New Roman" w:hAnsi="Times New Roman" w:cs="Times New Roman"/>
          <w:sz w:val="26"/>
          <w:szCs w:val="26"/>
        </w:rPr>
        <w:t xml:space="preserve"> При этом одно и то же лицо может переизбираться на должность Генерального директора Ассоциации неограниченное число раз.</w:t>
      </w:r>
    </w:p>
    <w:p w:rsidR="00C718CA" w:rsidRPr="004B3926" w:rsidRDefault="00C718CA" w:rsidP="004B3926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Решение о назначении на должность и прекращении полномочий Генеральног</w:t>
      </w:r>
      <w:r w:rsidR="00842487" w:rsidRPr="004B3926">
        <w:rPr>
          <w:rFonts w:ascii="Times New Roman" w:hAnsi="Times New Roman" w:cs="Times New Roman"/>
          <w:sz w:val="26"/>
          <w:szCs w:val="26"/>
        </w:rPr>
        <w:t>о директора</w:t>
      </w:r>
      <w:r w:rsidRPr="004B3926">
        <w:rPr>
          <w:rFonts w:ascii="Times New Roman" w:hAnsi="Times New Roman" w:cs="Times New Roman"/>
          <w:sz w:val="26"/>
          <w:szCs w:val="26"/>
        </w:rPr>
        <w:t xml:space="preserve"> считается принятым</w:t>
      </w:r>
      <w:r w:rsidR="00842487" w:rsidRPr="004B3926">
        <w:rPr>
          <w:rFonts w:ascii="Times New Roman" w:hAnsi="Times New Roman" w:cs="Times New Roman"/>
          <w:sz w:val="26"/>
          <w:szCs w:val="26"/>
        </w:rPr>
        <w:t>,</w:t>
      </w:r>
      <w:r w:rsidRPr="004B3926">
        <w:rPr>
          <w:rFonts w:ascii="Times New Roman" w:hAnsi="Times New Roman" w:cs="Times New Roman"/>
          <w:sz w:val="26"/>
          <w:szCs w:val="26"/>
        </w:rPr>
        <w:t xml:space="preserve"> если за нег</w:t>
      </w:r>
      <w:r w:rsidR="00842487" w:rsidRPr="004B3926">
        <w:rPr>
          <w:rFonts w:ascii="Times New Roman" w:hAnsi="Times New Roman" w:cs="Times New Roman"/>
          <w:sz w:val="26"/>
          <w:szCs w:val="26"/>
        </w:rPr>
        <w:t>о проголосовало 2/3 (две трети</w:t>
      </w:r>
      <w:r w:rsidRPr="004B3926">
        <w:rPr>
          <w:rFonts w:ascii="Times New Roman" w:hAnsi="Times New Roman" w:cs="Times New Roman"/>
          <w:sz w:val="26"/>
          <w:szCs w:val="26"/>
        </w:rPr>
        <w:t>)</w:t>
      </w:r>
      <w:r w:rsidR="00B64002" w:rsidRPr="004B3926">
        <w:rPr>
          <w:rFonts w:ascii="Times New Roman" w:hAnsi="Times New Roman" w:cs="Times New Roman"/>
          <w:sz w:val="26"/>
          <w:szCs w:val="26"/>
        </w:rPr>
        <w:t xml:space="preserve"> от числа членов, присутствующих на Общем собрании Ассоциации.</w:t>
      </w:r>
    </w:p>
    <w:p w:rsidR="002C71D7" w:rsidRPr="004B3926" w:rsidRDefault="00C720C7" w:rsidP="004B3926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Трудовой договор (контракт) с лицом, назначенным на должность Генерального директора</w:t>
      </w:r>
      <w:r w:rsidR="00AB7249" w:rsidRPr="004B3926">
        <w:rPr>
          <w:rFonts w:ascii="Times New Roman" w:hAnsi="Times New Roman" w:cs="Times New Roman"/>
          <w:sz w:val="26"/>
          <w:szCs w:val="26"/>
        </w:rPr>
        <w:t>,</w:t>
      </w:r>
      <w:r w:rsidRPr="004B3926">
        <w:rPr>
          <w:rFonts w:ascii="Times New Roman" w:hAnsi="Times New Roman" w:cs="Times New Roman"/>
          <w:sz w:val="26"/>
          <w:szCs w:val="26"/>
        </w:rPr>
        <w:t xml:space="preserve"> заключается от имени Ассоциации Председателем Совета Ассоциации.</w:t>
      </w:r>
    </w:p>
    <w:p w:rsidR="00C720C7" w:rsidRPr="004B3926" w:rsidRDefault="00F533B6" w:rsidP="004B3926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Генеральный директор Ассоциации вправе в любой момент добровольно сложить с себя полномочия, письменно уведомить об этом Совет Ассоциации.</w:t>
      </w:r>
    </w:p>
    <w:p w:rsidR="00F533B6" w:rsidRPr="004B3926" w:rsidRDefault="00B42757" w:rsidP="004B3926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Основания прекращения полномочий Генерального директора:</w:t>
      </w:r>
    </w:p>
    <w:p w:rsidR="00B42757" w:rsidRPr="004B3926" w:rsidRDefault="00B42757" w:rsidP="004B392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- истечение срока полномочий;</w:t>
      </w:r>
    </w:p>
    <w:p w:rsidR="00B42757" w:rsidRPr="004B3926" w:rsidRDefault="00B42757" w:rsidP="004B392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- добровольное сложение с себя полномочий;</w:t>
      </w:r>
    </w:p>
    <w:p w:rsidR="00B42757" w:rsidRPr="004B3926" w:rsidRDefault="00B42757" w:rsidP="004B392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- причинение материального ущерба Ассоциации;</w:t>
      </w:r>
    </w:p>
    <w:p w:rsidR="00B42757" w:rsidRPr="004B3926" w:rsidRDefault="00B42757" w:rsidP="004B392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- недобросовестное исполнение своих обязанностей;</w:t>
      </w:r>
    </w:p>
    <w:p w:rsidR="00B42757" w:rsidRPr="004B3926" w:rsidRDefault="00B42757" w:rsidP="004B392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- осуждение за совершение уголовно-наказуемого деяния;</w:t>
      </w:r>
    </w:p>
    <w:p w:rsidR="00B42757" w:rsidRPr="004B3926" w:rsidRDefault="00B42757" w:rsidP="004B392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- физическая невозможность исполнения Генеральным директором Ассоциации своих обязанностей (признание недееспособным; смерть; признание безвестно отсутствующим, объявление умершим и т.д.);</w:t>
      </w:r>
    </w:p>
    <w:p w:rsidR="0046125A" w:rsidRPr="004B3926" w:rsidRDefault="0046125A" w:rsidP="004B392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- по другим основаниям, предусмотренным действующим законодательством Российской Федерации, трудовым договором (контрактом).</w:t>
      </w:r>
    </w:p>
    <w:p w:rsidR="002535E5" w:rsidRPr="004B3926" w:rsidRDefault="00DE5238" w:rsidP="004B3926">
      <w:pPr>
        <w:pStyle w:val="a3"/>
        <w:tabs>
          <w:tab w:val="left" w:pos="426"/>
          <w:tab w:val="left" w:pos="567"/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8.6.  В</w:t>
      </w:r>
      <w:r w:rsidR="00906797" w:rsidRPr="004B3926">
        <w:rPr>
          <w:rFonts w:ascii="Times New Roman" w:hAnsi="Times New Roman" w:cs="Times New Roman"/>
          <w:sz w:val="26"/>
          <w:szCs w:val="26"/>
        </w:rPr>
        <w:t xml:space="preserve"> случае прекращения полномочий </w:t>
      </w:r>
      <w:r w:rsidRPr="004B3926">
        <w:rPr>
          <w:rFonts w:ascii="Times New Roman" w:hAnsi="Times New Roman" w:cs="Times New Roman"/>
          <w:sz w:val="26"/>
          <w:szCs w:val="26"/>
        </w:rPr>
        <w:t xml:space="preserve">Генерального директора Ассоциации, а также невозможности исполнения им своих должностных </w:t>
      </w:r>
      <w:r w:rsidR="00A87A32" w:rsidRPr="004B3926">
        <w:rPr>
          <w:rFonts w:ascii="Times New Roman" w:hAnsi="Times New Roman" w:cs="Times New Roman"/>
          <w:sz w:val="26"/>
          <w:szCs w:val="26"/>
        </w:rPr>
        <w:t>обязанностей</w:t>
      </w:r>
      <w:r w:rsidRPr="004B3926">
        <w:rPr>
          <w:rFonts w:ascii="Times New Roman" w:hAnsi="Times New Roman" w:cs="Times New Roman"/>
          <w:sz w:val="26"/>
          <w:szCs w:val="26"/>
        </w:rPr>
        <w:t xml:space="preserve"> до вступления в должность нового</w:t>
      </w:r>
      <w:r w:rsidR="00A87A32" w:rsidRPr="004B3926">
        <w:rPr>
          <w:rFonts w:ascii="Times New Roman" w:hAnsi="Times New Roman" w:cs="Times New Roman"/>
          <w:sz w:val="26"/>
          <w:szCs w:val="26"/>
        </w:rPr>
        <w:t xml:space="preserve"> </w:t>
      </w:r>
      <w:r w:rsidRPr="004B3926">
        <w:rPr>
          <w:rFonts w:ascii="Times New Roman" w:hAnsi="Times New Roman" w:cs="Times New Roman"/>
          <w:sz w:val="26"/>
          <w:szCs w:val="26"/>
        </w:rPr>
        <w:t>Генерального директора Ассоциации, избранного в соответствии с внутренними документами Ассоциации, обязанности Генерального ди</w:t>
      </w:r>
      <w:r w:rsidR="00A87A32" w:rsidRPr="004B3926">
        <w:rPr>
          <w:rFonts w:ascii="Times New Roman" w:hAnsi="Times New Roman" w:cs="Times New Roman"/>
          <w:sz w:val="26"/>
          <w:szCs w:val="26"/>
        </w:rPr>
        <w:t>ректора Ассоциации осуществля</w:t>
      </w:r>
      <w:r w:rsidR="002535E5" w:rsidRPr="004B3926">
        <w:rPr>
          <w:rFonts w:ascii="Times New Roman" w:hAnsi="Times New Roman" w:cs="Times New Roman"/>
          <w:sz w:val="26"/>
          <w:szCs w:val="26"/>
        </w:rPr>
        <w:t>ет лицо, определяемое Советом Ассоциации.</w:t>
      </w:r>
    </w:p>
    <w:p w:rsidR="002535E5" w:rsidRPr="004B3926" w:rsidRDefault="002535E5" w:rsidP="004B392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3C78" w:rsidRPr="004B3926" w:rsidRDefault="00511A7F" w:rsidP="004B3926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926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FA6CE0" w:rsidRPr="004B3926" w:rsidRDefault="00FA6CE0" w:rsidP="004B3926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45270" w:rsidRPr="004B3926" w:rsidRDefault="00984452" w:rsidP="004B3926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Настоящее Положение, и</w:t>
      </w:r>
      <w:r w:rsidR="00D45270" w:rsidRPr="004B3926">
        <w:rPr>
          <w:rFonts w:ascii="Times New Roman" w:hAnsi="Times New Roman" w:cs="Times New Roman"/>
          <w:sz w:val="26"/>
          <w:szCs w:val="26"/>
        </w:rPr>
        <w:t>зменения и дополнения</w:t>
      </w:r>
      <w:r w:rsidRPr="004B3926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F03CD6" w:rsidRPr="004B3926">
        <w:rPr>
          <w:rFonts w:ascii="Times New Roman" w:hAnsi="Times New Roman" w:cs="Times New Roman"/>
          <w:sz w:val="26"/>
          <w:szCs w:val="26"/>
        </w:rPr>
        <w:t>, решение о признании настоящего Положения</w:t>
      </w:r>
      <w:r w:rsidR="00D45270" w:rsidRPr="004B3926">
        <w:rPr>
          <w:rFonts w:ascii="Times New Roman" w:hAnsi="Times New Roman" w:cs="Times New Roman"/>
          <w:sz w:val="26"/>
          <w:szCs w:val="26"/>
        </w:rPr>
        <w:t xml:space="preserve"> утратившим силу вступают в силу по истечении 10 (десяти) </w:t>
      </w:r>
      <w:r w:rsidR="002F5B44" w:rsidRPr="004B392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D45270" w:rsidRPr="004B3926">
        <w:rPr>
          <w:rFonts w:ascii="Times New Roman" w:hAnsi="Times New Roman" w:cs="Times New Roman"/>
          <w:sz w:val="26"/>
          <w:szCs w:val="26"/>
        </w:rPr>
        <w:t>дней с</w:t>
      </w:r>
      <w:r w:rsidR="001A7BB8" w:rsidRPr="004B3926">
        <w:rPr>
          <w:rFonts w:ascii="Times New Roman" w:hAnsi="Times New Roman" w:cs="Times New Roman"/>
          <w:sz w:val="26"/>
          <w:szCs w:val="26"/>
        </w:rPr>
        <w:t>о дня</w:t>
      </w:r>
      <w:r w:rsidR="00D45270" w:rsidRPr="004B3926">
        <w:rPr>
          <w:rFonts w:ascii="Times New Roman" w:hAnsi="Times New Roman" w:cs="Times New Roman"/>
          <w:sz w:val="26"/>
          <w:szCs w:val="26"/>
        </w:rPr>
        <w:t xml:space="preserve"> утверждения Об</w:t>
      </w:r>
      <w:r w:rsidR="00906797" w:rsidRPr="004B3926">
        <w:rPr>
          <w:rFonts w:ascii="Times New Roman" w:hAnsi="Times New Roman" w:cs="Times New Roman"/>
          <w:sz w:val="26"/>
          <w:szCs w:val="26"/>
        </w:rPr>
        <w:t>щим собранием члено</w:t>
      </w:r>
      <w:r w:rsidR="00B26D9F" w:rsidRPr="004B3926">
        <w:rPr>
          <w:rFonts w:ascii="Times New Roman" w:hAnsi="Times New Roman" w:cs="Times New Roman"/>
          <w:sz w:val="26"/>
          <w:szCs w:val="26"/>
        </w:rPr>
        <w:t>в Ассоциации в соответствии с частью 13 статьи 55.5 Градостроительного кодекса Российской Федерации.</w:t>
      </w:r>
    </w:p>
    <w:p w:rsidR="00906797" w:rsidRPr="004B3926" w:rsidRDefault="00197EA9" w:rsidP="004B39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926">
        <w:rPr>
          <w:rFonts w:ascii="Times New Roman" w:hAnsi="Times New Roman" w:cs="Times New Roman"/>
          <w:sz w:val="26"/>
          <w:szCs w:val="26"/>
        </w:rPr>
        <w:t>9.</w:t>
      </w:r>
      <w:r w:rsidR="00E426C8" w:rsidRPr="004B3926">
        <w:rPr>
          <w:rFonts w:ascii="Times New Roman" w:hAnsi="Times New Roman" w:cs="Times New Roman"/>
          <w:sz w:val="26"/>
          <w:szCs w:val="26"/>
        </w:rPr>
        <w:t>2</w:t>
      </w:r>
      <w:r w:rsidR="00E80F51" w:rsidRPr="004B3926">
        <w:rPr>
          <w:rFonts w:ascii="Times New Roman" w:hAnsi="Times New Roman" w:cs="Times New Roman"/>
          <w:sz w:val="26"/>
          <w:szCs w:val="26"/>
        </w:rPr>
        <w:t xml:space="preserve">. </w:t>
      </w:r>
      <w:r w:rsidR="0071561F" w:rsidRPr="004B3926">
        <w:rPr>
          <w:rFonts w:ascii="Times New Roman" w:hAnsi="Times New Roman" w:cs="Times New Roman"/>
          <w:sz w:val="26"/>
          <w:szCs w:val="26"/>
        </w:rPr>
        <w:t>Если в результате изменения законодательства, нормативных актов РФ или Устава Ассоциации отдельные статьи настоящего Положения вступают в противоречие с ними, эти статьи утрачивают силу, и до момента внесения изменений в настоящее Положение Ассоциация руководствуется законами, нормативными актами РФ и положениями Устава Ассоциации.</w:t>
      </w:r>
    </w:p>
    <w:sectPr w:rsidR="00906797" w:rsidRPr="004B3926" w:rsidSect="007F7D59">
      <w:headerReference w:type="default" r:id="rId8"/>
      <w:footerReference w:type="default" r:id="rId9"/>
      <w:headerReference w:type="firs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6C" w:rsidRDefault="00C5626C" w:rsidP="00290CE0">
      <w:pPr>
        <w:spacing w:after="0" w:line="240" w:lineRule="auto"/>
      </w:pPr>
      <w:r>
        <w:separator/>
      </w:r>
    </w:p>
  </w:endnote>
  <w:endnote w:type="continuationSeparator" w:id="0">
    <w:p w:rsidR="00C5626C" w:rsidRDefault="00C5626C" w:rsidP="0029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278581"/>
      <w:docPartObj>
        <w:docPartGallery w:val="Page Numbers (Bottom of Page)"/>
        <w:docPartUnique/>
      </w:docPartObj>
    </w:sdtPr>
    <w:sdtEndPr/>
    <w:sdtContent>
      <w:p w:rsidR="007F7D59" w:rsidRDefault="00EA5B19">
        <w:pPr>
          <w:pStyle w:val="a9"/>
          <w:jc w:val="center"/>
        </w:pPr>
        <w:r>
          <w:fldChar w:fldCharType="begin"/>
        </w:r>
        <w:r w:rsidR="007F7D59">
          <w:instrText>PAGE   \* MERGEFORMAT</w:instrText>
        </w:r>
        <w:r>
          <w:fldChar w:fldCharType="separate"/>
        </w:r>
        <w:r w:rsidR="002C2B2D">
          <w:rPr>
            <w:noProof/>
          </w:rPr>
          <w:t>12</w:t>
        </w:r>
        <w:r>
          <w:fldChar w:fldCharType="end"/>
        </w:r>
      </w:p>
    </w:sdtContent>
  </w:sdt>
  <w:p w:rsidR="007F7D59" w:rsidRDefault="007F7D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6C" w:rsidRDefault="00C5626C" w:rsidP="00290CE0">
      <w:pPr>
        <w:spacing w:after="0" w:line="240" w:lineRule="auto"/>
      </w:pPr>
      <w:r>
        <w:separator/>
      </w:r>
    </w:p>
  </w:footnote>
  <w:footnote w:type="continuationSeparator" w:id="0">
    <w:p w:rsidR="00C5626C" w:rsidRDefault="00C5626C" w:rsidP="0029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5"/>
      <w:gridCol w:w="2486"/>
    </w:tblGrid>
    <w:tr w:rsidR="00173BDA" w:rsidTr="00EE0FC4">
      <w:tc>
        <w:tcPr>
          <w:tcW w:w="9853" w:type="dxa"/>
          <w:gridSpan w:val="2"/>
          <w:vAlign w:val="center"/>
        </w:tcPr>
        <w:p w:rsidR="00173BDA" w:rsidRPr="00870B1B" w:rsidRDefault="00173BDA" w:rsidP="00173BDA">
          <w:pPr>
            <w:pStyle w:val="a7"/>
            <w:tabs>
              <w:tab w:val="left" w:pos="3331"/>
            </w:tabs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Ассоциация саморегулируемая организация «Строители Черноземья»</w:t>
          </w:r>
        </w:p>
      </w:tc>
    </w:tr>
    <w:tr w:rsidR="00173BDA" w:rsidTr="00EE0FC4">
      <w:tc>
        <w:tcPr>
          <w:tcW w:w="7308" w:type="dxa"/>
          <w:vMerge w:val="restart"/>
          <w:vAlign w:val="center"/>
        </w:tcPr>
        <w:p w:rsidR="00173BDA" w:rsidRPr="00870B1B" w:rsidRDefault="00173BDA" w:rsidP="00C41FDA">
          <w:pPr>
            <w:pStyle w:val="ab"/>
            <w:spacing w:before="0" w:beforeAutospacing="0" w:after="0" w:afterAutospacing="0"/>
            <w:jc w:val="both"/>
            <w:rPr>
              <w:i/>
              <w:sz w:val="16"/>
              <w:szCs w:val="16"/>
            </w:rPr>
          </w:pPr>
          <w:r w:rsidRPr="00D8479A">
            <w:rPr>
              <w:rStyle w:val="ac"/>
              <w:i/>
              <w:sz w:val="18"/>
              <w:szCs w:val="18"/>
            </w:rPr>
            <w:t>ПОЛОЖЕНИЕ</w:t>
          </w:r>
          <w:r w:rsidR="002535E5">
            <w:rPr>
              <w:rStyle w:val="ac"/>
              <w:i/>
              <w:sz w:val="18"/>
              <w:szCs w:val="18"/>
            </w:rPr>
            <w:t xml:space="preserve"> </w:t>
          </w:r>
          <w:r w:rsidR="00C41FDA">
            <w:rPr>
              <w:rStyle w:val="ac"/>
              <w:i/>
              <w:sz w:val="18"/>
              <w:szCs w:val="18"/>
            </w:rPr>
            <w:t>о единоличном исполнительном органе (Генеральном директоре)</w:t>
          </w:r>
          <w:r w:rsidR="002535E5">
            <w:rPr>
              <w:rStyle w:val="ac"/>
              <w:i/>
              <w:sz w:val="18"/>
              <w:szCs w:val="18"/>
            </w:rPr>
            <w:t xml:space="preserve"> </w:t>
          </w:r>
          <w:r w:rsidRPr="00AD527B">
            <w:rPr>
              <w:b/>
              <w:i/>
              <w:sz w:val="18"/>
              <w:szCs w:val="18"/>
            </w:rPr>
            <w:t>Ассоциаци</w:t>
          </w:r>
          <w:r>
            <w:rPr>
              <w:b/>
              <w:i/>
              <w:sz w:val="18"/>
              <w:szCs w:val="18"/>
            </w:rPr>
            <w:t>и</w:t>
          </w:r>
          <w:r w:rsidRPr="00AD527B">
            <w:rPr>
              <w:b/>
              <w:i/>
              <w:sz w:val="18"/>
              <w:szCs w:val="18"/>
            </w:rPr>
            <w:t xml:space="preserve"> саморегулируем</w:t>
          </w:r>
          <w:r w:rsidR="00590FE7">
            <w:rPr>
              <w:b/>
              <w:i/>
              <w:sz w:val="18"/>
              <w:szCs w:val="18"/>
            </w:rPr>
            <w:t>ая</w:t>
          </w:r>
          <w:r w:rsidRPr="00AD527B">
            <w:rPr>
              <w:b/>
              <w:i/>
              <w:sz w:val="18"/>
              <w:szCs w:val="18"/>
            </w:rPr>
            <w:t xml:space="preserve"> организаци</w:t>
          </w:r>
          <w:r w:rsidR="00590FE7">
            <w:rPr>
              <w:b/>
              <w:i/>
              <w:sz w:val="18"/>
              <w:szCs w:val="18"/>
            </w:rPr>
            <w:t>я</w:t>
          </w:r>
          <w:r w:rsidRPr="00AD527B">
            <w:rPr>
              <w:b/>
              <w:i/>
              <w:sz w:val="18"/>
              <w:szCs w:val="18"/>
            </w:rPr>
            <w:t xml:space="preserve"> «Строители Черноземья»</w:t>
          </w:r>
        </w:p>
      </w:tc>
      <w:tc>
        <w:tcPr>
          <w:tcW w:w="2545" w:type="dxa"/>
          <w:vAlign w:val="center"/>
        </w:tcPr>
        <w:p w:rsidR="00173BDA" w:rsidRPr="00F4471B" w:rsidRDefault="00173BDA" w:rsidP="00173BDA">
          <w:pPr>
            <w:pStyle w:val="a7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Дата документа: </w:t>
          </w:r>
        </w:p>
      </w:tc>
    </w:tr>
    <w:tr w:rsidR="00173BDA" w:rsidTr="00EE0FC4">
      <w:tc>
        <w:tcPr>
          <w:tcW w:w="7308" w:type="dxa"/>
          <w:vMerge/>
          <w:vAlign w:val="center"/>
        </w:tcPr>
        <w:p w:rsidR="00173BDA" w:rsidRPr="00F4471B" w:rsidRDefault="00173BDA" w:rsidP="00173BDA">
          <w:pPr>
            <w:pStyle w:val="a7"/>
            <w:rPr>
              <w:i/>
              <w:sz w:val="16"/>
              <w:szCs w:val="16"/>
            </w:rPr>
          </w:pPr>
        </w:p>
      </w:tc>
      <w:tc>
        <w:tcPr>
          <w:tcW w:w="2545" w:type="dxa"/>
          <w:vAlign w:val="center"/>
        </w:tcPr>
        <w:p w:rsidR="00173BDA" w:rsidRPr="00F4471B" w:rsidRDefault="00173BDA" w:rsidP="00173BDA">
          <w:pPr>
            <w:pStyle w:val="a7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Код: </w:t>
          </w:r>
        </w:p>
      </w:tc>
    </w:tr>
  </w:tbl>
  <w:p w:rsidR="00173BDA" w:rsidRDefault="00173B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DA" w:rsidRDefault="00173BDA">
    <w:pPr>
      <w:pStyle w:val="a7"/>
    </w:pPr>
  </w:p>
  <w:p w:rsidR="00173BDA" w:rsidRDefault="00173B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10D"/>
    <w:multiLevelType w:val="multilevel"/>
    <w:tmpl w:val="A5565F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125AE5"/>
    <w:multiLevelType w:val="multilevel"/>
    <w:tmpl w:val="D1764A8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C40BCF"/>
    <w:multiLevelType w:val="multilevel"/>
    <w:tmpl w:val="008C375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sz w:val="27"/>
        <w:szCs w:val="27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FC52A05"/>
    <w:multiLevelType w:val="multilevel"/>
    <w:tmpl w:val="EF3A2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2F6F09"/>
    <w:multiLevelType w:val="multilevel"/>
    <w:tmpl w:val="D1764A8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7D0266"/>
    <w:multiLevelType w:val="multilevel"/>
    <w:tmpl w:val="96560CC6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4F064DB0"/>
    <w:multiLevelType w:val="multilevel"/>
    <w:tmpl w:val="1E921F8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4F7E576C"/>
    <w:multiLevelType w:val="multilevel"/>
    <w:tmpl w:val="4ACAB8B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85298"/>
    <w:multiLevelType w:val="multilevel"/>
    <w:tmpl w:val="9AE82256"/>
    <w:lvl w:ilvl="0">
      <w:start w:val="2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9B2D1E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E2208"/>
    <w:multiLevelType w:val="multilevel"/>
    <w:tmpl w:val="96560CC6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738A51A8"/>
    <w:multiLevelType w:val="multilevel"/>
    <w:tmpl w:val="17C688D2"/>
    <w:lvl w:ilvl="0">
      <w:start w:val="1"/>
      <w:numFmt w:val="decimal"/>
      <w:lvlText w:val="1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4A"/>
    <w:rsid w:val="000175CB"/>
    <w:rsid w:val="000404E5"/>
    <w:rsid w:val="00041B90"/>
    <w:rsid w:val="000431EA"/>
    <w:rsid w:val="00050660"/>
    <w:rsid w:val="0006401D"/>
    <w:rsid w:val="000800F1"/>
    <w:rsid w:val="000962E7"/>
    <w:rsid w:val="000B0540"/>
    <w:rsid w:val="000F3763"/>
    <w:rsid w:val="00105B2E"/>
    <w:rsid w:val="001220B6"/>
    <w:rsid w:val="00125DC4"/>
    <w:rsid w:val="0013023A"/>
    <w:rsid w:val="00162656"/>
    <w:rsid w:val="00173BDA"/>
    <w:rsid w:val="00191096"/>
    <w:rsid w:val="00197EA9"/>
    <w:rsid w:val="001A06AB"/>
    <w:rsid w:val="001A7BB8"/>
    <w:rsid w:val="001B559A"/>
    <w:rsid w:val="001B56A0"/>
    <w:rsid w:val="00222DAE"/>
    <w:rsid w:val="00230C63"/>
    <w:rsid w:val="002373AC"/>
    <w:rsid w:val="002458B8"/>
    <w:rsid w:val="00252FEB"/>
    <w:rsid w:val="002535E5"/>
    <w:rsid w:val="00254707"/>
    <w:rsid w:val="00262DDC"/>
    <w:rsid w:val="00276420"/>
    <w:rsid w:val="00290CE0"/>
    <w:rsid w:val="002A2D99"/>
    <w:rsid w:val="002B1516"/>
    <w:rsid w:val="002B230F"/>
    <w:rsid w:val="002C1FFA"/>
    <w:rsid w:val="002C2B2D"/>
    <w:rsid w:val="002C71D7"/>
    <w:rsid w:val="002E6BC7"/>
    <w:rsid w:val="002F5B44"/>
    <w:rsid w:val="00300D1E"/>
    <w:rsid w:val="00323601"/>
    <w:rsid w:val="0035078D"/>
    <w:rsid w:val="00351337"/>
    <w:rsid w:val="00355675"/>
    <w:rsid w:val="00365AD5"/>
    <w:rsid w:val="00374A21"/>
    <w:rsid w:val="00380DE0"/>
    <w:rsid w:val="00387F58"/>
    <w:rsid w:val="003A0725"/>
    <w:rsid w:val="003B4DC4"/>
    <w:rsid w:val="003B660A"/>
    <w:rsid w:val="003C548C"/>
    <w:rsid w:val="003E303D"/>
    <w:rsid w:val="00402158"/>
    <w:rsid w:val="00424792"/>
    <w:rsid w:val="00424CCE"/>
    <w:rsid w:val="00443302"/>
    <w:rsid w:val="0044502E"/>
    <w:rsid w:val="0045027C"/>
    <w:rsid w:val="0046125A"/>
    <w:rsid w:val="00475618"/>
    <w:rsid w:val="00477129"/>
    <w:rsid w:val="00485093"/>
    <w:rsid w:val="00487391"/>
    <w:rsid w:val="004B025B"/>
    <w:rsid w:val="004B3926"/>
    <w:rsid w:val="004B5B72"/>
    <w:rsid w:val="004C1EE5"/>
    <w:rsid w:val="004E198F"/>
    <w:rsid w:val="00511A7F"/>
    <w:rsid w:val="00514674"/>
    <w:rsid w:val="00515113"/>
    <w:rsid w:val="00525E39"/>
    <w:rsid w:val="005302B6"/>
    <w:rsid w:val="00572E7C"/>
    <w:rsid w:val="00590FE7"/>
    <w:rsid w:val="005C13F5"/>
    <w:rsid w:val="005E4613"/>
    <w:rsid w:val="005F638E"/>
    <w:rsid w:val="00605B01"/>
    <w:rsid w:val="006159C9"/>
    <w:rsid w:val="00616440"/>
    <w:rsid w:val="00616DEA"/>
    <w:rsid w:val="0062370F"/>
    <w:rsid w:val="006271D8"/>
    <w:rsid w:val="00641462"/>
    <w:rsid w:val="0064291D"/>
    <w:rsid w:val="00652201"/>
    <w:rsid w:val="00654726"/>
    <w:rsid w:val="00656A84"/>
    <w:rsid w:val="00657C26"/>
    <w:rsid w:val="00661A09"/>
    <w:rsid w:val="006628F4"/>
    <w:rsid w:val="006758F1"/>
    <w:rsid w:val="00685378"/>
    <w:rsid w:val="00687B4B"/>
    <w:rsid w:val="006915BC"/>
    <w:rsid w:val="00697B33"/>
    <w:rsid w:val="006A7A50"/>
    <w:rsid w:val="006B598B"/>
    <w:rsid w:val="006D34AC"/>
    <w:rsid w:val="006E12B3"/>
    <w:rsid w:val="006F3C78"/>
    <w:rsid w:val="0071561F"/>
    <w:rsid w:val="007305F0"/>
    <w:rsid w:val="00730823"/>
    <w:rsid w:val="007309FB"/>
    <w:rsid w:val="0073749B"/>
    <w:rsid w:val="00751F89"/>
    <w:rsid w:val="007529FE"/>
    <w:rsid w:val="00771A83"/>
    <w:rsid w:val="007808F4"/>
    <w:rsid w:val="00781ADE"/>
    <w:rsid w:val="00785EA9"/>
    <w:rsid w:val="00795ECB"/>
    <w:rsid w:val="007A6DFA"/>
    <w:rsid w:val="007B1443"/>
    <w:rsid w:val="007C1514"/>
    <w:rsid w:val="007C52C7"/>
    <w:rsid w:val="007D7CE4"/>
    <w:rsid w:val="007E0CF2"/>
    <w:rsid w:val="007E6C55"/>
    <w:rsid w:val="007F7D59"/>
    <w:rsid w:val="00801B54"/>
    <w:rsid w:val="008048C9"/>
    <w:rsid w:val="0081345E"/>
    <w:rsid w:val="00842487"/>
    <w:rsid w:val="0085258C"/>
    <w:rsid w:val="00864E42"/>
    <w:rsid w:val="0086648D"/>
    <w:rsid w:val="00870340"/>
    <w:rsid w:val="00886A62"/>
    <w:rsid w:val="008A1024"/>
    <w:rsid w:val="008A75C4"/>
    <w:rsid w:val="008C442F"/>
    <w:rsid w:val="008D542D"/>
    <w:rsid w:val="008E5609"/>
    <w:rsid w:val="008F1BD1"/>
    <w:rsid w:val="00906797"/>
    <w:rsid w:val="00913DBD"/>
    <w:rsid w:val="009565A7"/>
    <w:rsid w:val="0096516C"/>
    <w:rsid w:val="00984452"/>
    <w:rsid w:val="00987A2F"/>
    <w:rsid w:val="009C0F75"/>
    <w:rsid w:val="009C693E"/>
    <w:rsid w:val="009D6F89"/>
    <w:rsid w:val="009E6331"/>
    <w:rsid w:val="009F7260"/>
    <w:rsid w:val="00A106B4"/>
    <w:rsid w:val="00A10DF4"/>
    <w:rsid w:val="00A2024A"/>
    <w:rsid w:val="00A36896"/>
    <w:rsid w:val="00A47875"/>
    <w:rsid w:val="00A60BCE"/>
    <w:rsid w:val="00A622C6"/>
    <w:rsid w:val="00A71869"/>
    <w:rsid w:val="00A75EFC"/>
    <w:rsid w:val="00A82953"/>
    <w:rsid w:val="00A83DF1"/>
    <w:rsid w:val="00A87A32"/>
    <w:rsid w:val="00AA0214"/>
    <w:rsid w:val="00AB37DC"/>
    <w:rsid w:val="00AB7249"/>
    <w:rsid w:val="00AC7A16"/>
    <w:rsid w:val="00AD1372"/>
    <w:rsid w:val="00AF197B"/>
    <w:rsid w:val="00B02FC8"/>
    <w:rsid w:val="00B222F6"/>
    <w:rsid w:val="00B26D9F"/>
    <w:rsid w:val="00B30009"/>
    <w:rsid w:val="00B42757"/>
    <w:rsid w:val="00B46945"/>
    <w:rsid w:val="00B64002"/>
    <w:rsid w:val="00B7094B"/>
    <w:rsid w:val="00B81AE2"/>
    <w:rsid w:val="00B86CBE"/>
    <w:rsid w:val="00B86E26"/>
    <w:rsid w:val="00B95391"/>
    <w:rsid w:val="00B95960"/>
    <w:rsid w:val="00C11C22"/>
    <w:rsid w:val="00C1684F"/>
    <w:rsid w:val="00C41FDA"/>
    <w:rsid w:val="00C434D9"/>
    <w:rsid w:val="00C5626C"/>
    <w:rsid w:val="00C718CA"/>
    <w:rsid w:val="00C720C7"/>
    <w:rsid w:val="00C85520"/>
    <w:rsid w:val="00C971D7"/>
    <w:rsid w:val="00CA300E"/>
    <w:rsid w:val="00CB3743"/>
    <w:rsid w:val="00CB3DE2"/>
    <w:rsid w:val="00CC58E3"/>
    <w:rsid w:val="00D271C2"/>
    <w:rsid w:val="00D30945"/>
    <w:rsid w:val="00D314CB"/>
    <w:rsid w:val="00D43507"/>
    <w:rsid w:val="00D45270"/>
    <w:rsid w:val="00D50A5E"/>
    <w:rsid w:val="00D52504"/>
    <w:rsid w:val="00D63B4E"/>
    <w:rsid w:val="00D66CF7"/>
    <w:rsid w:val="00D74889"/>
    <w:rsid w:val="00D84375"/>
    <w:rsid w:val="00DA2451"/>
    <w:rsid w:val="00DA419B"/>
    <w:rsid w:val="00DB0772"/>
    <w:rsid w:val="00DD5DB6"/>
    <w:rsid w:val="00DE5238"/>
    <w:rsid w:val="00E10F52"/>
    <w:rsid w:val="00E121D7"/>
    <w:rsid w:val="00E3265C"/>
    <w:rsid w:val="00E426C8"/>
    <w:rsid w:val="00E601CB"/>
    <w:rsid w:val="00E80F51"/>
    <w:rsid w:val="00E92A01"/>
    <w:rsid w:val="00EA4F78"/>
    <w:rsid w:val="00EA5204"/>
    <w:rsid w:val="00EA5B19"/>
    <w:rsid w:val="00EB7EDC"/>
    <w:rsid w:val="00EC1EF9"/>
    <w:rsid w:val="00ED730D"/>
    <w:rsid w:val="00EE0A1E"/>
    <w:rsid w:val="00EE15A0"/>
    <w:rsid w:val="00EF0361"/>
    <w:rsid w:val="00EF0F7D"/>
    <w:rsid w:val="00EF47D1"/>
    <w:rsid w:val="00F02D36"/>
    <w:rsid w:val="00F03CD6"/>
    <w:rsid w:val="00F07F38"/>
    <w:rsid w:val="00F16DE2"/>
    <w:rsid w:val="00F533B6"/>
    <w:rsid w:val="00F63A2F"/>
    <w:rsid w:val="00F720C4"/>
    <w:rsid w:val="00F8094F"/>
    <w:rsid w:val="00F9533D"/>
    <w:rsid w:val="00FA27FB"/>
    <w:rsid w:val="00FA645B"/>
    <w:rsid w:val="00FA6CE0"/>
    <w:rsid w:val="00FB63F5"/>
    <w:rsid w:val="00FD63B2"/>
    <w:rsid w:val="00FE079E"/>
    <w:rsid w:val="00FF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E401A50-D2DF-461C-99A3-70746944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DC"/>
    <w:pPr>
      <w:ind w:left="720"/>
      <w:contextualSpacing/>
    </w:pPr>
  </w:style>
  <w:style w:type="paragraph" w:styleId="a4">
    <w:name w:val="No Spacing"/>
    <w:uiPriority w:val="1"/>
    <w:qFormat/>
    <w:rsid w:val="002B23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7F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F7D59"/>
  </w:style>
  <w:style w:type="paragraph" w:styleId="a9">
    <w:name w:val="footer"/>
    <w:basedOn w:val="a"/>
    <w:link w:val="aa"/>
    <w:uiPriority w:val="99"/>
    <w:unhideWhenUsed/>
    <w:rsid w:val="007F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D59"/>
  </w:style>
  <w:style w:type="paragraph" w:styleId="ab">
    <w:name w:val="Normal (Web)"/>
    <w:basedOn w:val="a"/>
    <w:rsid w:val="001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173BDA"/>
    <w:rPr>
      <w:b/>
      <w:bCs/>
    </w:rPr>
  </w:style>
  <w:style w:type="table" w:styleId="ad">
    <w:name w:val="Table Grid"/>
    <w:basedOn w:val="a1"/>
    <w:uiPriority w:val="39"/>
    <w:rsid w:val="007A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7FE9-02DC-4A44-A7CE-675EF211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Анастасия А. Сабинина</cp:lastModifiedBy>
  <cp:revision>152</cp:revision>
  <cp:lastPrinted>2022-05-04T07:57:00Z</cp:lastPrinted>
  <dcterms:created xsi:type="dcterms:W3CDTF">2017-04-27T13:22:00Z</dcterms:created>
  <dcterms:modified xsi:type="dcterms:W3CDTF">2022-05-24T13:10:00Z</dcterms:modified>
</cp:coreProperties>
</file>